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61"/>
        <w:gridCol w:w="5810"/>
      </w:tblGrid>
      <w:tr w:rsidR="008401FF" w:rsidRPr="008401FF" w14:paraId="37217343" w14:textId="77777777" w:rsidTr="00101B39">
        <w:trPr>
          <w:trHeight w:val="915"/>
        </w:trPr>
        <w:tc>
          <w:tcPr>
            <w:tcW w:w="3261" w:type="dxa"/>
            <w:tcMar>
              <w:top w:w="0" w:type="dxa"/>
              <w:left w:w="108" w:type="dxa"/>
              <w:bottom w:w="0" w:type="dxa"/>
              <w:right w:w="108" w:type="dxa"/>
            </w:tcMar>
            <w:hideMark/>
          </w:tcPr>
          <w:p w14:paraId="3F2D9297" w14:textId="77777777" w:rsidR="002411C8" w:rsidRPr="008401FF" w:rsidRDefault="002411C8" w:rsidP="002411C8">
            <w:pPr>
              <w:spacing w:after="0" w:line="264" w:lineRule="auto"/>
              <w:jc w:val="center"/>
              <w:rPr>
                <w:rFonts w:eastAsia="Times New Roman" w:cs="Times New Roman"/>
                <w:bCs/>
                <w:sz w:val="26"/>
                <w:szCs w:val="26"/>
              </w:rPr>
            </w:pPr>
            <w:r w:rsidRPr="008401FF">
              <w:rPr>
                <w:rFonts w:eastAsia="Times New Roman" w:cs="Times New Roman"/>
                <w:bCs/>
                <w:sz w:val="26"/>
                <w:szCs w:val="26"/>
                <w:lang w:val="vi-VN"/>
              </w:rPr>
              <w:t xml:space="preserve">UBND TỈNH </w:t>
            </w:r>
            <w:r w:rsidR="00111174" w:rsidRPr="008401FF">
              <w:rPr>
                <w:rFonts w:eastAsia="Times New Roman" w:cs="Times New Roman"/>
                <w:bCs/>
                <w:sz w:val="26"/>
                <w:szCs w:val="26"/>
              </w:rPr>
              <w:t>NINH BÌNH</w:t>
            </w:r>
          </w:p>
          <w:p w14:paraId="525D7ED9" w14:textId="686AFD81" w:rsidR="002411C8" w:rsidRPr="008401FF" w:rsidRDefault="008A4DA8" w:rsidP="007024E0">
            <w:pPr>
              <w:spacing w:after="0" w:line="264" w:lineRule="auto"/>
              <w:jc w:val="center"/>
              <w:rPr>
                <w:rFonts w:eastAsia="Times New Roman" w:cs="Times New Roman"/>
                <w:b/>
                <w:sz w:val="26"/>
                <w:szCs w:val="26"/>
              </w:rPr>
            </w:pPr>
            <w:r w:rsidRPr="008401FF">
              <w:rPr>
                <w:rFonts w:eastAsia="Times New Roman" w:cs="Times New Roman"/>
                <w:b/>
                <w:noProof/>
                <w:sz w:val="26"/>
                <w:szCs w:val="26"/>
              </w:rPr>
              <mc:AlternateContent>
                <mc:Choice Requires="wps">
                  <w:drawing>
                    <wp:anchor distT="4294967295" distB="4294967295" distL="114300" distR="114300" simplePos="0" relativeHeight="251656704" behindDoc="0" locked="0" layoutInCell="1" allowOverlap="1" wp14:anchorId="78C2AB56" wp14:editId="7493E2A6">
                      <wp:simplePos x="0" y="0"/>
                      <wp:positionH relativeFrom="column">
                        <wp:posOffset>727710</wp:posOffset>
                      </wp:positionH>
                      <wp:positionV relativeFrom="paragraph">
                        <wp:posOffset>213994</wp:posOffset>
                      </wp:positionV>
                      <wp:extent cx="438150"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D8E4AB" id="Straight Connector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7.3pt,16.85pt" to="91.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" strokecolor="black [3040]">
                      <o:lock v:ext="edit" shapetype="f"/>
                    </v:line>
                  </w:pict>
                </mc:Fallback>
              </mc:AlternateContent>
            </w:r>
            <w:r w:rsidR="007024E0" w:rsidRPr="008401FF">
              <w:rPr>
                <w:rFonts w:eastAsia="Times New Roman" w:cs="Times New Roman"/>
                <w:b/>
                <w:noProof/>
                <w:sz w:val="26"/>
                <w:szCs w:val="26"/>
              </w:rPr>
              <w:t>SỞ XÂY DỰNG</w:t>
            </w:r>
          </w:p>
        </w:tc>
        <w:tc>
          <w:tcPr>
            <w:tcW w:w="5810" w:type="dxa"/>
            <w:tcMar>
              <w:top w:w="0" w:type="dxa"/>
              <w:left w:w="108" w:type="dxa"/>
              <w:bottom w:w="0" w:type="dxa"/>
              <w:right w:w="108" w:type="dxa"/>
            </w:tcMar>
            <w:hideMark/>
          </w:tcPr>
          <w:p w14:paraId="67D83C6C" w14:textId="4AC97AE2" w:rsidR="002411C8" w:rsidRPr="008401FF" w:rsidRDefault="008A4DA8" w:rsidP="002411C8">
            <w:pPr>
              <w:spacing w:after="0" w:line="264" w:lineRule="auto"/>
              <w:jc w:val="center"/>
              <w:rPr>
                <w:rFonts w:eastAsia="Times New Roman" w:cs="Times New Roman"/>
                <w:sz w:val="26"/>
                <w:szCs w:val="26"/>
              </w:rPr>
            </w:pPr>
            <w:r w:rsidRPr="008401FF">
              <w:rPr>
                <w:rFonts w:eastAsia="Times New Roman" w:cs="Times New Roman"/>
                <w:b/>
                <w:bCs/>
                <w:noProof/>
                <w:sz w:val="26"/>
                <w:szCs w:val="26"/>
              </w:rPr>
              <mc:AlternateContent>
                <mc:Choice Requires="wps">
                  <w:drawing>
                    <wp:anchor distT="4294967295" distB="4294967295" distL="114300" distR="114300" simplePos="0" relativeHeight="251658752" behindDoc="0" locked="0" layoutInCell="1" allowOverlap="1" wp14:anchorId="5F33F0E9" wp14:editId="78009E65">
                      <wp:simplePos x="0" y="0"/>
                      <wp:positionH relativeFrom="column">
                        <wp:posOffset>720090</wp:posOffset>
                      </wp:positionH>
                      <wp:positionV relativeFrom="paragraph">
                        <wp:posOffset>441959</wp:posOffset>
                      </wp:positionV>
                      <wp:extent cx="211455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57262C"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7pt,34.8pt" to="223.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" strokecolor="black [3040]">
                      <o:lock v:ext="edit" shapetype="f"/>
                    </v:line>
                  </w:pict>
                </mc:Fallback>
              </mc:AlternateContent>
            </w:r>
            <w:r w:rsidR="002411C8" w:rsidRPr="008401FF">
              <w:rPr>
                <w:rFonts w:eastAsia="Times New Roman" w:cs="Times New Roman"/>
                <w:b/>
                <w:bCs/>
                <w:sz w:val="26"/>
                <w:szCs w:val="26"/>
              </w:rPr>
              <w:t>CỘNG HÒA XÃ HỘI CHỦ NGHĨA VIỆT NAM</w:t>
            </w:r>
            <w:r w:rsidR="002411C8" w:rsidRPr="008401FF">
              <w:rPr>
                <w:rFonts w:eastAsia="Times New Roman" w:cs="Times New Roman"/>
                <w:b/>
                <w:bCs/>
                <w:sz w:val="26"/>
                <w:szCs w:val="26"/>
              </w:rPr>
              <w:br/>
            </w:r>
            <w:r w:rsidR="002411C8" w:rsidRPr="008401FF">
              <w:rPr>
                <w:rFonts w:eastAsia="Times New Roman" w:cs="Times New Roman"/>
                <w:b/>
                <w:bCs/>
                <w:szCs w:val="28"/>
              </w:rPr>
              <w:t>Độc lập - Tự do - Hạnh phúc</w:t>
            </w:r>
            <w:r w:rsidR="002411C8" w:rsidRPr="008401FF">
              <w:rPr>
                <w:rFonts w:eastAsia="Times New Roman" w:cs="Times New Roman"/>
                <w:szCs w:val="28"/>
              </w:rPr>
              <w:br/>
            </w:r>
          </w:p>
          <w:p w14:paraId="6D92E328" w14:textId="1607F9E3" w:rsidR="002411C8" w:rsidRPr="008401FF" w:rsidRDefault="00111174" w:rsidP="007024E0">
            <w:pPr>
              <w:spacing w:after="0" w:line="264" w:lineRule="auto"/>
              <w:jc w:val="center"/>
              <w:rPr>
                <w:rFonts w:eastAsia="Times New Roman" w:cs="Times New Roman"/>
                <w:sz w:val="26"/>
                <w:szCs w:val="26"/>
                <w:lang w:val="vi-VN"/>
              </w:rPr>
            </w:pPr>
            <w:r w:rsidRPr="008401FF">
              <w:rPr>
                <w:rFonts w:eastAsia="Times New Roman" w:cs="Times New Roman"/>
                <w:i/>
                <w:iCs/>
                <w:szCs w:val="28"/>
              </w:rPr>
              <w:t>Ninh Bình</w:t>
            </w:r>
            <w:r w:rsidR="002411C8" w:rsidRPr="008401FF">
              <w:rPr>
                <w:rFonts w:eastAsia="Times New Roman" w:cs="Times New Roman"/>
                <w:i/>
                <w:iCs/>
                <w:szCs w:val="28"/>
              </w:rPr>
              <w:t>, ngày</w:t>
            </w:r>
            <w:r w:rsidR="002411C8" w:rsidRPr="008401FF">
              <w:rPr>
                <w:rFonts w:eastAsia="Times New Roman" w:cs="Times New Roman"/>
                <w:i/>
                <w:iCs/>
                <w:szCs w:val="28"/>
                <w:lang w:val="vi-VN"/>
              </w:rPr>
              <w:t xml:space="preserve"> </w:t>
            </w:r>
            <w:r w:rsidR="006166BD" w:rsidRPr="008401FF">
              <w:rPr>
                <w:rFonts w:eastAsia="Times New Roman" w:cs="Times New Roman"/>
                <w:i/>
                <w:iCs/>
                <w:szCs w:val="28"/>
              </w:rPr>
              <w:t xml:space="preserve">      </w:t>
            </w:r>
            <w:r w:rsidR="002411C8" w:rsidRPr="008401FF">
              <w:rPr>
                <w:rFonts w:eastAsia="Times New Roman" w:cs="Times New Roman"/>
                <w:i/>
                <w:iCs/>
                <w:szCs w:val="28"/>
              </w:rPr>
              <w:t xml:space="preserve"> tháng</w:t>
            </w:r>
            <w:r w:rsidR="002411C8" w:rsidRPr="008401FF">
              <w:rPr>
                <w:rFonts w:eastAsia="Times New Roman" w:cs="Times New Roman"/>
                <w:i/>
                <w:iCs/>
                <w:szCs w:val="28"/>
                <w:lang w:val="vi-VN"/>
              </w:rPr>
              <w:t xml:space="preserve"> </w:t>
            </w:r>
            <w:r w:rsidR="006166BD" w:rsidRPr="008401FF">
              <w:rPr>
                <w:rFonts w:eastAsia="Times New Roman" w:cs="Times New Roman"/>
                <w:i/>
                <w:iCs/>
                <w:szCs w:val="28"/>
              </w:rPr>
              <w:t xml:space="preserve">      </w:t>
            </w:r>
            <w:r w:rsidR="002411C8" w:rsidRPr="008401FF">
              <w:rPr>
                <w:rFonts w:eastAsia="Times New Roman" w:cs="Times New Roman"/>
                <w:i/>
                <w:iCs/>
                <w:szCs w:val="28"/>
                <w:lang w:val="vi-VN"/>
              </w:rPr>
              <w:t xml:space="preserve"> </w:t>
            </w:r>
            <w:r w:rsidR="002411C8" w:rsidRPr="008401FF">
              <w:rPr>
                <w:rFonts w:eastAsia="Times New Roman" w:cs="Times New Roman"/>
                <w:i/>
                <w:iCs/>
                <w:szCs w:val="28"/>
              </w:rPr>
              <w:t>năm</w:t>
            </w:r>
            <w:r w:rsidR="002411C8" w:rsidRPr="008401FF">
              <w:rPr>
                <w:rFonts w:eastAsia="Times New Roman" w:cs="Times New Roman"/>
                <w:i/>
                <w:iCs/>
                <w:szCs w:val="28"/>
                <w:lang w:val="vi-VN"/>
              </w:rPr>
              <w:t xml:space="preserve"> 2025</w:t>
            </w:r>
          </w:p>
        </w:tc>
      </w:tr>
    </w:tbl>
    <w:p w14:paraId="194FA364" w14:textId="164AE0F2" w:rsidR="002411C8" w:rsidRPr="008401FF" w:rsidRDefault="008A4DA8" w:rsidP="002411C8">
      <w:pPr>
        <w:spacing w:before="100" w:beforeAutospacing="1" w:after="100" w:afterAutospacing="1" w:line="240" w:lineRule="auto"/>
        <w:jc w:val="center"/>
        <w:rPr>
          <w:rFonts w:eastAsia="Times New Roman" w:cs="Times New Roman"/>
          <w:szCs w:val="28"/>
        </w:rPr>
      </w:pPr>
      <w:r w:rsidRPr="008401FF">
        <w:rPr>
          <w:rFonts w:eastAsia="Times New Roman" w:cs="Times New Roman"/>
          <w:noProof/>
          <w:szCs w:val="28"/>
        </w:rPr>
        <mc:AlternateContent>
          <mc:Choice Requires="wps">
            <w:drawing>
              <wp:anchor distT="4294967295" distB="4294967295" distL="114300" distR="114300" simplePos="0" relativeHeight="251657728" behindDoc="0" locked="0" layoutInCell="1" allowOverlap="1" wp14:anchorId="66ADFF6C" wp14:editId="082BE05C">
                <wp:simplePos x="0" y="0"/>
                <wp:positionH relativeFrom="column">
                  <wp:posOffset>2015490</wp:posOffset>
                </wp:positionH>
                <wp:positionV relativeFrom="paragraph">
                  <wp:posOffset>634999</wp:posOffset>
                </wp:positionV>
                <wp:extent cx="172212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508471"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7pt,50pt" to="294.3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" strokecolor="black [3040]">
                <o:lock v:ext="edit" shapetype="f"/>
              </v:line>
            </w:pict>
          </mc:Fallback>
        </mc:AlternateContent>
      </w:r>
      <w:r w:rsidR="002411C8" w:rsidRPr="008401FF">
        <w:rPr>
          <w:rFonts w:eastAsia="Times New Roman" w:cs="Times New Roman"/>
          <w:szCs w:val="28"/>
        </w:rPr>
        <w:t> </w:t>
      </w:r>
      <w:r w:rsidR="002411C8" w:rsidRPr="008401FF">
        <w:rPr>
          <w:rFonts w:eastAsia="Times New Roman" w:cs="Times New Roman"/>
          <w:b/>
          <w:bCs/>
          <w:szCs w:val="28"/>
        </w:rPr>
        <w:t>BẢN SO SÁNH, THUYẾT MINH NỘI</w:t>
      </w:r>
      <w:r w:rsidR="002411C8" w:rsidRPr="008401FF">
        <w:rPr>
          <w:rFonts w:eastAsia="Times New Roman" w:cs="Times New Roman"/>
          <w:b/>
          <w:bCs/>
          <w:szCs w:val="28"/>
          <w:lang w:val="vi-VN"/>
        </w:rPr>
        <w:t xml:space="preserve"> </w:t>
      </w:r>
      <w:r w:rsidR="002411C8" w:rsidRPr="008401FF">
        <w:rPr>
          <w:rFonts w:eastAsia="Times New Roman" w:cs="Times New Roman"/>
          <w:b/>
          <w:bCs/>
          <w:szCs w:val="28"/>
        </w:rPr>
        <w:t>DUNG DỰ THẢO</w:t>
      </w:r>
      <w:r w:rsidR="002411C8" w:rsidRPr="008401FF">
        <w:rPr>
          <w:rFonts w:eastAsia="Times New Roman" w:cs="Times New Roman"/>
          <w:b/>
          <w:bCs/>
          <w:szCs w:val="28"/>
          <w:lang w:val="vi-VN"/>
        </w:rPr>
        <w:t xml:space="preserve">                  QUYẾT ĐỊNH </w:t>
      </w:r>
      <w:r w:rsidR="00FE76C0" w:rsidRPr="008401FF">
        <w:rPr>
          <w:rFonts w:eastAsia="Times New Roman" w:cs="Times New Roman"/>
          <w:b/>
          <w:szCs w:val="28"/>
        </w:rPr>
        <w:t>VỚI QUY ĐỊNH PHÁP LUẬT HIỆN HÀNH</w:t>
      </w:r>
    </w:p>
    <w:p w14:paraId="1F3BE2D6" w14:textId="77777777" w:rsidR="00FE76C0" w:rsidRPr="008401FF" w:rsidRDefault="00FE76C0" w:rsidP="00185EE1">
      <w:pPr>
        <w:spacing w:before="120" w:after="120"/>
        <w:ind w:firstLine="709"/>
        <w:jc w:val="both"/>
        <w:rPr>
          <w:rFonts w:eastAsia="Times New Roman" w:cs="Times New Roman"/>
          <w:sz w:val="20"/>
          <w:szCs w:val="28"/>
          <w:lang w:val="vi-VN"/>
        </w:rPr>
      </w:pPr>
    </w:p>
    <w:p w14:paraId="7521BC1C" w14:textId="77777777" w:rsidR="004A3146" w:rsidRPr="008401FF" w:rsidRDefault="004A3146" w:rsidP="004A3146">
      <w:pPr>
        <w:pStyle w:val="BodyText"/>
        <w:spacing w:before="240" w:line="360" w:lineRule="exact"/>
        <w:ind w:left="0" w:firstLine="709"/>
        <w:rPr>
          <w:lang w:val="en-US"/>
        </w:rPr>
      </w:pPr>
      <w:r w:rsidRPr="008401FF">
        <w:rPr>
          <w:lang w:val="en-US"/>
        </w:rPr>
        <w:t>Thực hiện nội dung Văn bản số 270/UBND-VP5 ngày 11/11/2025 của UBND tỉnh về việc rà soát, xây dựng cơ chế chính sách trong quản lý, sử dụng và khai thác tài sản công thuộc phạm vi quản lý của tỉnh Ninh Bình.</w:t>
      </w:r>
    </w:p>
    <w:p w14:paraId="7A60EE68" w14:textId="2D293E83" w:rsidR="00185EE1" w:rsidRPr="008401FF" w:rsidRDefault="007024E0" w:rsidP="00FF4A41">
      <w:pPr>
        <w:shd w:val="clear" w:color="auto" w:fill="FFFFFF"/>
        <w:spacing w:before="60" w:line="360" w:lineRule="exact"/>
        <w:ind w:firstLine="720"/>
        <w:jc w:val="both"/>
        <w:rPr>
          <w:rFonts w:cs="Times New Roman"/>
        </w:rPr>
      </w:pPr>
      <w:r w:rsidRPr="008401FF">
        <w:rPr>
          <w:rFonts w:eastAsia="Times New Roman" w:cs="Times New Roman"/>
          <w:szCs w:val="28"/>
          <w:lang w:val="vi-VN"/>
        </w:rPr>
        <w:t>Sở Xây dựng</w:t>
      </w:r>
      <w:r w:rsidRPr="008401FF">
        <w:rPr>
          <w:rFonts w:cs="Times New Roman"/>
        </w:rPr>
        <w:t xml:space="preserve"> </w:t>
      </w:r>
      <w:r w:rsidR="00EB3988" w:rsidRPr="008401FF">
        <w:rPr>
          <w:rFonts w:cs="Times New Roman"/>
        </w:rPr>
        <w:t xml:space="preserve">xây dựng hồ sơ trình </w:t>
      </w:r>
      <w:r w:rsidR="001F2249" w:rsidRPr="008401FF">
        <w:rPr>
          <w:rFonts w:cs="Times New Roman"/>
        </w:rPr>
        <w:t>Ủy ban nhân dân</w:t>
      </w:r>
      <w:r w:rsidR="00EB3988" w:rsidRPr="008401FF">
        <w:rPr>
          <w:rFonts w:cs="Times New Roman"/>
        </w:rPr>
        <w:t xml:space="preserve"> tỉnh ban hành </w:t>
      </w:r>
      <w:r w:rsidR="00111174" w:rsidRPr="008401FF">
        <w:rPr>
          <w:rFonts w:cs="Times New Roman"/>
        </w:rPr>
        <w:t xml:space="preserve">Quyết định </w:t>
      </w:r>
      <w:r w:rsidR="00CE1480" w:rsidRPr="008401FF">
        <w:rPr>
          <w:rFonts w:eastAsia="Times New Roman" w:cs="Times New Roman"/>
          <w:bCs/>
          <w:szCs w:val="28"/>
          <w:lang w:val="vi-VN"/>
        </w:rPr>
        <w:t>Quy định thẩm quyền quyết định xử lý tài sản kết cấu hạ tầng giao thông đường bộ trên địa bàn tỉnh Ninh Bình</w:t>
      </w:r>
      <w:r w:rsidR="00CE1480" w:rsidRPr="008401FF">
        <w:rPr>
          <w:rFonts w:cs="Times New Roman"/>
        </w:rPr>
        <w:t xml:space="preserve"> </w:t>
      </w:r>
      <w:r w:rsidR="00185EE1" w:rsidRPr="008401FF">
        <w:rPr>
          <w:rFonts w:cs="Times New Roman"/>
        </w:rPr>
        <w:t>như</w:t>
      </w:r>
      <w:r w:rsidR="00185EE1" w:rsidRPr="008401FF">
        <w:rPr>
          <w:rFonts w:eastAsia="Times New Roman" w:cs="Times New Roman"/>
          <w:szCs w:val="28"/>
          <w:lang w:val="vi-VN"/>
        </w:rPr>
        <w:t xml:space="preserve"> sau:</w:t>
      </w:r>
      <w:r w:rsidR="00EB3988" w:rsidRPr="008401FF">
        <w:rPr>
          <w:rFonts w:eastAsia="Times New Roman" w:cs="Times New Roman"/>
          <w:szCs w:val="28"/>
          <w:lang w:val="vi-VN"/>
        </w:rPr>
        <w:t xml:space="preserve"> </w:t>
      </w:r>
      <w:r w:rsidR="00FF4A41" w:rsidRPr="008401FF">
        <w:rPr>
          <w:rFonts w:eastAsia="Times New Roman" w:cs="Times New Roman"/>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5"/>
        <w:gridCol w:w="2665"/>
      </w:tblGrid>
      <w:tr w:rsidR="008401FF" w:rsidRPr="008401FF" w14:paraId="54FE4418" w14:textId="77777777" w:rsidTr="00E9768B">
        <w:trPr>
          <w:tblHeader/>
        </w:trPr>
        <w:tc>
          <w:tcPr>
            <w:tcW w:w="3256" w:type="dxa"/>
            <w:vAlign w:val="center"/>
          </w:tcPr>
          <w:p w14:paraId="1ED8A8F7" w14:textId="1DB29C3E" w:rsidR="00610092" w:rsidRPr="008401FF" w:rsidRDefault="00610092" w:rsidP="00E9768B">
            <w:pPr>
              <w:tabs>
                <w:tab w:val="right" w:leader="dot" w:pos="8640"/>
              </w:tabs>
              <w:spacing w:before="60" w:after="120" w:line="300" w:lineRule="exact"/>
              <w:jc w:val="center"/>
              <w:rPr>
                <w:rFonts w:cs="Times New Roman"/>
                <w:b/>
                <w:bCs/>
                <w:iCs/>
                <w:kern w:val="2"/>
                <w:sz w:val="26"/>
                <w:szCs w:val="26"/>
                <w:lang w:val="nl-NL"/>
              </w:rPr>
            </w:pPr>
            <w:r w:rsidRPr="008401FF">
              <w:rPr>
                <w:rFonts w:cs="Times New Roman"/>
                <w:b/>
                <w:bCs/>
                <w:iCs/>
                <w:kern w:val="2"/>
                <w:sz w:val="26"/>
                <w:szCs w:val="26"/>
                <w:lang w:val="nl-NL"/>
              </w:rPr>
              <w:t xml:space="preserve">QUY ĐỊNH PHÁP LUẬT </w:t>
            </w:r>
          </w:p>
          <w:p w14:paraId="78D6C0DA" w14:textId="77777777" w:rsidR="00610092" w:rsidRPr="008401FF" w:rsidRDefault="00610092" w:rsidP="00E9768B">
            <w:pPr>
              <w:tabs>
                <w:tab w:val="right" w:leader="dot" w:pos="8640"/>
              </w:tabs>
              <w:spacing w:before="60" w:after="120" w:line="300" w:lineRule="exact"/>
              <w:jc w:val="center"/>
              <w:rPr>
                <w:rFonts w:cs="Times New Roman"/>
                <w:b/>
                <w:bCs/>
                <w:iCs/>
                <w:kern w:val="2"/>
                <w:sz w:val="26"/>
                <w:szCs w:val="26"/>
                <w:lang w:val="nl-NL"/>
              </w:rPr>
            </w:pPr>
            <w:r w:rsidRPr="008401FF">
              <w:rPr>
                <w:rFonts w:cs="Times New Roman"/>
                <w:b/>
                <w:bCs/>
                <w:iCs/>
                <w:kern w:val="2"/>
                <w:sz w:val="26"/>
                <w:szCs w:val="26"/>
                <w:lang w:val="nl-NL"/>
              </w:rPr>
              <w:t>HIỆN HÀNH</w:t>
            </w:r>
          </w:p>
        </w:tc>
        <w:tc>
          <w:tcPr>
            <w:tcW w:w="3685" w:type="dxa"/>
            <w:vAlign w:val="center"/>
          </w:tcPr>
          <w:p w14:paraId="61B16314" w14:textId="4DB6E869" w:rsidR="00610092" w:rsidRPr="008401FF" w:rsidRDefault="00610092" w:rsidP="00E9768B">
            <w:pPr>
              <w:tabs>
                <w:tab w:val="right" w:leader="dot" w:pos="8640"/>
              </w:tabs>
              <w:spacing w:before="60" w:after="120" w:line="300" w:lineRule="exact"/>
              <w:jc w:val="center"/>
              <w:rPr>
                <w:rFonts w:cs="Times New Roman"/>
                <w:b/>
                <w:bCs/>
                <w:iCs/>
                <w:kern w:val="2"/>
                <w:sz w:val="26"/>
                <w:szCs w:val="26"/>
                <w:lang w:val="nl-NL"/>
              </w:rPr>
            </w:pPr>
            <w:r w:rsidRPr="008401FF">
              <w:rPr>
                <w:rFonts w:cs="Times New Roman"/>
                <w:b/>
                <w:bCs/>
                <w:iCs/>
                <w:kern w:val="2"/>
                <w:sz w:val="26"/>
                <w:szCs w:val="26"/>
                <w:lang w:val="nl-NL"/>
              </w:rPr>
              <w:t xml:space="preserve">DỰ THẢO </w:t>
            </w:r>
            <w:r w:rsidR="00387D75" w:rsidRPr="008401FF">
              <w:rPr>
                <w:rFonts w:cs="Times New Roman"/>
                <w:b/>
                <w:bCs/>
                <w:iCs/>
                <w:kern w:val="2"/>
                <w:sz w:val="26"/>
                <w:szCs w:val="26"/>
                <w:lang w:val="nl-NL"/>
              </w:rPr>
              <w:t>VĂN BẢN</w:t>
            </w:r>
            <w:r w:rsidRPr="008401FF">
              <w:rPr>
                <w:rFonts w:cs="Times New Roman"/>
                <w:b/>
                <w:bCs/>
                <w:iCs/>
                <w:kern w:val="2"/>
                <w:sz w:val="26"/>
                <w:szCs w:val="26"/>
                <w:lang w:val="nl-NL"/>
              </w:rPr>
              <w:t xml:space="preserve"> </w:t>
            </w:r>
          </w:p>
        </w:tc>
        <w:tc>
          <w:tcPr>
            <w:tcW w:w="2665" w:type="dxa"/>
            <w:vAlign w:val="center"/>
          </w:tcPr>
          <w:p w14:paraId="6D32E814" w14:textId="77777777" w:rsidR="00610092" w:rsidRPr="008401FF" w:rsidRDefault="00610092" w:rsidP="00E9768B">
            <w:pPr>
              <w:tabs>
                <w:tab w:val="right" w:leader="dot" w:pos="8640"/>
              </w:tabs>
              <w:spacing w:before="60" w:after="120" w:line="300" w:lineRule="exact"/>
              <w:jc w:val="center"/>
              <w:rPr>
                <w:rFonts w:cs="Times New Roman"/>
                <w:b/>
                <w:bCs/>
                <w:iCs/>
                <w:kern w:val="2"/>
                <w:sz w:val="26"/>
                <w:szCs w:val="26"/>
                <w:lang w:val="nl-NL"/>
              </w:rPr>
            </w:pPr>
            <w:r w:rsidRPr="008401FF">
              <w:rPr>
                <w:rFonts w:cs="Times New Roman"/>
                <w:b/>
                <w:bCs/>
                <w:iCs/>
                <w:kern w:val="2"/>
                <w:sz w:val="26"/>
                <w:szCs w:val="26"/>
                <w:lang w:val="nl-NL"/>
              </w:rPr>
              <w:t>THUYẾT MINH</w:t>
            </w:r>
          </w:p>
        </w:tc>
      </w:tr>
      <w:tr w:rsidR="008401FF" w:rsidRPr="008401FF" w14:paraId="6FF55479" w14:textId="77777777" w:rsidTr="00E9768B">
        <w:tc>
          <w:tcPr>
            <w:tcW w:w="3256" w:type="dxa"/>
          </w:tcPr>
          <w:p w14:paraId="39873E3C" w14:textId="77777777" w:rsidR="00610092" w:rsidRPr="008401FF" w:rsidRDefault="00610092" w:rsidP="00E9768B">
            <w:pPr>
              <w:tabs>
                <w:tab w:val="right" w:leader="dot" w:pos="8640"/>
              </w:tabs>
              <w:spacing w:before="60" w:after="120" w:line="300" w:lineRule="exact"/>
              <w:jc w:val="center"/>
              <w:rPr>
                <w:rFonts w:cs="Times New Roman"/>
                <w:b/>
                <w:bCs/>
                <w:iCs/>
                <w:kern w:val="2"/>
                <w:sz w:val="24"/>
                <w:szCs w:val="24"/>
                <w:lang w:val="nl-NL"/>
              </w:rPr>
            </w:pPr>
          </w:p>
        </w:tc>
        <w:tc>
          <w:tcPr>
            <w:tcW w:w="3685" w:type="dxa"/>
          </w:tcPr>
          <w:p w14:paraId="77051B99" w14:textId="7D4E9DC9" w:rsidR="00610092" w:rsidRPr="008401FF" w:rsidRDefault="00610092" w:rsidP="00E9768B">
            <w:pPr>
              <w:pStyle w:val="NormalWeb"/>
              <w:widowControl w:val="0"/>
              <w:spacing w:before="60" w:beforeAutospacing="0" w:after="120" w:afterAutospacing="0" w:line="300" w:lineRule="exact"/>
              <w:jc w:val="both"/>
              <w:rPr>
                <w:bCs/>
                <w:kern w:val="2"/>
                <w:sz w:val="28"/>
                <w:szCs w:val="28"/>
              </w:rPr>
            </w:pPr>
            <w:r w:rsidRPr="008401FF">
              <w:rPr>
                <w:b/>
                <w:kern w:val="2"/>
                <w:sz w:val="28"/>
                <w:szCs w:val="28"/>
                <w:lang w:val="vi-VN"/>
              </w:rPr>
              <w:t>Điều 1</w:t>
            </w:r>
            <w:r w:rsidRPr="008401FF">
              <w:rPr>
                <w:bCs/>
                <w:kern w:val="2"/>
                <w:sz w:val="28"/>
                <w:szCs w:val="28"/>
                <w:lang w:val="vi-VN"/>
              </w:rPr>
              <w:t xml:space="preserve">. </w:t>
            </w:r>
            <w:r w:rsidRPr="008401FF">
              <w:rPr>
                <w:b/>
                <w:bCs/>
                <w:kern w:val="2"/>
                <w:sz w:val="28"/>
                <w:szCs w:val="28"/>
                <w:lang w:val="vi-VN"/>
              </w:rPr>
              <w:t>Phạm vi điều chỉnh</w:t>
            </w:r>
            <w:r w:rsidR="00C52E71" w:rsidRPr="008401FF">
              <w:rPr>
                <w:b/>
                <w:bCs/>
                <w:kern w:val="2"/>
                <w:sz w:val="28"/>
                <w:szCs w:val="28"/>
              </w:rPr>
              <w:t>:</w:t>
            </w:r>
          </w:p>
          <w:p w14:paraId="62D24814" w14:textId="77777777" w:rsidR="0059655A" w:rsidRPr="008F66ED" w:rsidRDefault="0059655A" w:rsidP="0059655A">
            <w:pPr>
              <w:spacing w:before="60" w:after="120" w:line="320" w:lineRule="exact"/>
              <w:jc w:val="both"/>
              <w:rPr>
                <w:spacing w:val="-4"/>
                <w:szCs w:val="28"/>
              </w:rPr>
            </w:pPr>
            <w:r w:rsidRPr="008F66ED">
              <w:rPr>
                <w:spacing w:val="-4"/>
                <w:szCs w:val="28"/>
                <w:lang w:val="vi-VN"/>
              </w:rPr>
              <w:t>1. Quyết định này quy định thẩm quyền quyết định các nội dung sau</w:t>
            </w:r>
            <w:r w:rsidRPr="008F66ED">
              <w:rPr>
                <w:spacing w:val="-4"/>
                <w:szCs w:val="28"/>
              </w:rPr>
              <w:t>:</w:t>
            </w:r>
          </w:p>
          <w:p w14:paraId="38240514" w14:textId="77777777" w:rsidR="0059655A" w:rsidRPr="00E70A86" w:rsidRDefault="0059655A" w:rsidP="0059655A">
            <w:pPr>
              <w:spacing w:before="60" w:after="120" w:line="320" w:lineRule="exact"/>
              <w:jc w:val="both"/>
              <w:rPr>
                <w:spacing w:val="-4"/>
                <w:szCs w:val="28"/>
              </w:rPr>
            </w:pPr>
            <w:r w:rsidRPr="008F66ED">
              <w:rPr>
                <w:spacing w:val="-4"/>
                <w:szCs w:val="28"/>
                <w:lang w:val="vi-VN"/>
              </w:rPr>
              <w:t>Thẩm quyền quyết định trong việc quản lý, khai thác và xử lý tài sản, kết cấu hạ tầng giao thông đường bộ thuộc phạm vi quản lý của tỉnh ninh bình gồm</w:t>
            </w:r>
            <w:r w:rsidRPr="008F66ED">
              <w:rPr>
                <w:spacing w:val="-4"/>
                <w:szCs w:val="28"/>
              </w:rPr>
              <w:t>: g</w:t>
            </w:r>
            <w:r w:rsidRPr="008F66ED">
              <w:rPr>
                <w:spacing w:val="-4"/>
                <w:szCs w:val="28"/>
                <w:lang w:val="vi-VN"/>
              </w:rPr>
              <w:t>iao tài sản</w:t>
            </w:r>
            <w:r w:rsidRPr="008F66ED">
              <w:rPr>
                <w:spacing w:val="-4"/>
                <w:szCs w:val="28"/>
              </w:rPr>
              <w:t>,</w:t>
            </w:r>
            <w:r w:rsidRPr="008F66ED">
              <w:rPr>
                <w:spacing w:val="-4"/>
                <w:szCs w:val="28"/>
                <w:lang w:val="vi-VN"/>
              </w:rPr>
              <w:t xml:space="preserve"> khai thác, thu hồi, điều chuyển, chuyển giao, thanh lý, xử lý tài sản, kết cấu hạ tầng giao thông đường bộ trong trường hợp bị mất, bị hủy hoại</w:t>
            </w:r>
            <w:r>
              <w:rPr>
                <w:spacing w:val="-4"/>
                <w:szCs w:val="28"/>
              </w:rPr>
              <w:t>.</w:t>
            </w:r>
          </w:p>
          <w:p w14:paraId="423841D4" w14:textId="3F9EED9C" w:rsidR="00610092" w:rsidRPr="0059655A" w:rsidRDefault="0059655A" w:rsidP="0059655A">
            <w:pPr>
              <w:spacing w:before="60" w:after="120" w:line="320" w:lineRule="exact"/>
              <w:jc w:val="both"/>
              <w:rPr>
                <w:spacing w:val="-4"/>
                <w:szCs w:val="28"/>
              </w:rPr>
            </w:pPr>
            <w:r w:rsidRPr="008F66ED">
              <w:rPr>
                <w:spacing w:val="-4"/>
                <w:szCs w:val="28"/>
              </w:rPr>
              <w:t xml:space="preserve">2. </w:t>
            </w:r>
            <w:r w:rsidRPr="008F66ED">
              <w:rPr>
                <w:spacing w:val="-4"/>
                <w:szCs w:val="28"/>
                <w:lang w:val="vi-VN"/>
              </w:rPr>
              <w:t>Các nội dung khác về quản lý, khai thác và xử lý tài sản, kết cấu hạ tầng đường bộ chưa được quy định tại quyết định này thì thực hiện theo các quy định hiện hành</w:t>
            </w:r>
            <w:r>
              <w:rPr>
                <w:spacing w:val="-4"/>
                <w:szCs w:val="28"/>
              </w:rPr>
              <w:t>.</w:t>
            </w:r>
          </w:p>
        </w:tc>
        <w:tc>
          <w:tcPr>
            <w:tcW w:w="2665" w:type="dxa"/>
          </w:tcPr>
          <w:p w14:paraId="69E2D58D" w14:textId="77777777" w:rsidR="00387D75" w:rsidRPr="008401FF" w:rsidRDefault="00387D75" w:rsidP="00E9768B">
            <w:pPr>
              <w:tabs>
                <w:tab w:val="left" w:pos="697"/>
              </w:tabs>
              <w:spacing w:before="60" w:after="120" w:line="300" w:lineRule="exact"/>
              <w:ind w:right="125"/>
              <w:jc w:val="both"/>
              <w:rPr>
                <w:rFonts w:cs="Times New Roman"/>
                <w:szCs w:val="28"/>
              </w:rPr>
            </w:pPr>
            <w:r w:rsidRPr="008401FF">
              <w:rPr>
                <w:rFonts w:cs="Times New Roman"/>
                <w:szCs w:val="28"/>
                <w:lang w:val="vi-VN"/>
              </w:rPr>
              <w:t>Nội dung cơ bản</w:t>
            </w:r>
            <w:r w:rsidRPr="008401FF">
              <w:rPr>
                <w:rFonts w:cs="Times New Roman"/>
                <w:szCs w:val="28"/>
              </w:rPr>
              <w:t>:</w:t>
            </w:r>
          </w:p>
          <w:p w14:paraId="1F5AF733" w14:textId="78293C67" w:rsidR="00823223" w:rsidRPr="008401FF" w:rsidRDefault="009F7260" w:rsidP="00E9768B">
            <w:pPr>
              <w:pStyle w:val="NormalWeb"/>
              <w:widowControl w:val="0"/>
              <w:spacing w:before="60" w:beforeAutospacing="0" w:after="120" w:afterAutospacing="0" w:line="300" w:lineRule="exact"/>
              <w:jc w:val="both"/>
              <w:rPr>
                <w:bCs/>
                <w:kern w:val="2"/>
                <w:sz w:val="28"/>
                <w:szCs w:val="28"/>
                <w:lang w:val="vi-VN"/>
              </w:rPr>
            </w:pPr>
            <w:r w:rsidRPr="008401FF">
              <w:rPr>
                <w:spacing w:val="-4"/>
                <w:sz w:val="28"/>
                <w:szCs w:val="28"/>
              </w:rPr>
              <w:t>Q</w:t>
            </w:r>
            <w:r w:rsidR="00823223" w:rsidRPr="008401FF">
              <w:rPr>
                <w:spacing w:val="-4"/>
                <w:sz w:val="28"/>
                <w:szCs w:val="28"/>
                <w:lang w:val="vi-VN"/>
              </w:rPr>
              <w:t>uy định thẩm quyền quyết định xử lý tài sản</w:t>
            </w:r>
            <w:r w:rsidR="00823223" w:rsidRPr="008401FF">
              <w:rPr>
                <w:spacing w:val="-4"/>
                <w:sz w:val="28"/>
                <w:szCs w:val="28"/>
              </w:rPr>
              <w:t xml:space="preserve"> kết cấu hạ tầng giao thông đường bộ</w:t>
            </w:r>
            <w:r w:rsidR="00823223" w:rsidRPr="008401FF">
              <w:rPr>
                <w:spacing w:val="-4"/>
                <w:sz w:val="28"/>
                <w:szCs w:val="28"/>
                <w:lang w:val="vi-VN"/>
              </w:rPr>
              <w:t xml:space="preserve"> </w:t>
            </w:r>
          </w:p>
          <w:p w14:paraId="1CC5EBD7" w14:textId="366659FC" w:rsidR="00610092" w:rsidRPr="008401FF" w:rsidRDefault="00610092" w:rsidP="00E9768B">
            <w:pPr>
              <w:pStyle w:val="NormalWeb"/>
              <w:widowControl w:val="0"/>
              <w:spacing w:before="60" w:beforeAutospacing="0" w:after="120" w:afterAutospacing="0" w:line="300" w:lineRule="exact"/>
              <w:jc w:val="both"/>
              <w:rPr>
                <w:bCs/>
                <w:kern w:val="2"/>
                <w:sz w:val="28"/>
                <w:szCs w:val="28"/>
                <w:lang w:val="vi-VN"/>
              </w:rPr>
            </w:pPr>
          </w:p>
        </w:tc>
      </w:tr>
      <w:tr w:rsidR="008401FF" w:rsidRPr="008401FF" w14:paraId="6C134B36" w14:textId="77777777" w:rsidTr="00E9768B">
        <w:tc>
          <w:tcPr>
            <w:tcW w:w="3256" w:type="dxa"/>
          </w:tcPr>
          <w:p w14:paraId="0EF5F11E" w14:textId="77777777" w:rsidR="004458C8" w:rsidRPr="008401FF" w:rsidRDefault="004458C8" w:rsidP="00E9768B">
            <w:pPr>
              <w:tabs>
                <w:tab w:val="right" w:leader="dot" w:pos="8640"/>
              </w:tabs>
              <w:spacing w:before="60" w:after="120" w:line="300" w:lineRule="exact"/>
              <w:jc w:val="both"/>
              <w:rPr>
                <w:rFonts w:cs="Times New Roman"/>
                <w:b/>
                <w:iCs/>
                <w:kern w:val="2"/>
                <w:szCs w:val="28"/>
                <w:lang w:val="nl-NL"/>
              </w:rPr>
            </w:pPr>
          </w:p>
        </w:tc>
        <w:tc>
          <w:tcPr>
            <w:tcW w:w="3685" w:type="dxa"/>
          </w:tcPr>
          <w:p w14:paraId="6AC63A87" w14:textId="77777777" w:rsidR="004458C8" w:rsidRPr="008401FF" w:rsidRDefault="004458C8" w:rsidP="00E9768B">
            <w:pPr>
              <w:pStyle w:val="NormalWeb"/>
              <w:widowControl w:val="0"/>
              <w:spacing w:before="60" w:beforeAutospacing="0" w:after="120" w:afterAutospacing="0" w:line="300" w:lineRule="exact"/>
              <w:jc w:val="both"/>
              <w:rPr>
                <w:bCs/>
                <w:kern w:val="2"/>
                <w:sz w:val="28"/>
                <w:szCs w:val="28"/>
              </w:rPr>
            </w:pPr>
            <w:r w:rsidRPr="008401FF">
              <w:rPr>
                <w:b/>
                <w:kern w:val="2"/>
                <w:sz w:val="28"/>
                <w:szCs w:val="28"/>
                <w:lang w:val="vi-VN"/>
              </w:rPr>
              <w:t>Điều 2</w:t>
            </w:r>
            <w:r w:rsidRPr="008401FF">
              <w:rPr>
                <w:bCs/>
                <w:kern w:val="2"/>
                <w:sz w:val="28"/>
                <w:szCs w:val="28"/>
                <w:lang w:val="vi-VN"/>
              </w:rPr>
              <w:t xml:space="preserve">. </w:t>
            </w:r>
            <w:r w:rsidRPr="008401FF">
              <w:rPr>
                <w:b/>
                <w:bCs/>
                <w:kern w:val="2"/>
                <w:sz w:val="28"/>
                <w:szCs w:val="28"/>
                <w:lang w:val="vi-VN"/>
              </w:rPr>
              <w:t>Đối tượng áp dụng</w:t>
            </w:r>
            <w:r w:rsidRPr="008401FF">
              <w:rPr>
                <w:b/>
                <w:bCs/>
                <w:kern w:val="2"/>
                <w:sz w:val="28"/>
                <w:szCs w:val="28"/>
              </w:rPr>
              <w:t>:</w:t>
            </w:r>
          </w:p>
          <w:p w14:paraId="551D71FD" w14:textId="77777777" w:rsidR="0059655A" w:rsidRPr="008F66ED" w:rsidRDefault="0059655A" w:rsidP="0059655A">
            <w:pPr>
              <w:spacing w:before="60" w:after="120" w:line="320" w:lineRule="exact"/>
              <w:jc w:val="both"/>
              <w:rPr>
                <w:spacing w:val="-4"/>
                <w:szCs w:val="28"/>
              </w:rPr>
            </w:pPr>
            <w:r w:rsidRPr="008F66ED">
              <w:rPr>
                <w:spacing w:val="-4"/>
                <w:szCs w:val="28"/>
              </w:rPr>
              <w:t xml:space="preserve">1. </w:t>
            </w:r>
            <w:r w:rsidRPr="008F66ED">
              <w:rPr>
                <w:spacing w:val="-4"/>
                <w:szCs w:val="28"/>
                <w:lang w:val="vi-VN"/>
              </w:rPr>
              <w:t xml:space="preserve">Cơ quan quản lý nhà nước về giao thông đường bộ thuộc </w:t>
            </w:r>
            <w:r w:rsidRPr="008F66ED">
              <w:rPr>
                <w:spacing w:val="-4"/>
                <w:szCs w:val="28"/>
                <w:lang w:val="vi-VN"/>
              </w:rPr>
              <w:lastRenderedPageBreak/>
              <w:t>phạm vi quản lý của tỉnh Ninh Bình gồm</w:t>
            </w:r>
            <w:r w:rsidRPr="008F66ED">
              <w:rPr>
                <w:spacing w:val="-4"/>
                <w:szCs w:val="28"/>
              </w:rPr>
              <w:t>:</w:t>
            </w:r>
          </w:p>
          <w:p w14:paraId="65AAE56D" w14:textId="77777777" w:rsidR="0059655A" w:rsidRPr="008F66ED" w:rsidRDefault="0059655A" w:rsidP="0059655A">
            <w:pPr>
              <w:spacing w:before="60" w:after="120" w:line="320" w:lineRule="exact"/>
              <w:jc w:val="both"/>
              <w:rPr>
                <w:spacing w:val="-4"/>
                <w:szCs w:val="28"/>
              </w:rPr>
            </w:pPr>
            <w:r w:rsidRPr="008F66ED">
              <w:rPr>
                <w:spacing w:val="-4"/>
                <w:szCs w:val="28"/>
              </w:rPr>
              <w:t>a) C</w:t>
            </w:r>
            <w:r w:rsidRPr="008F66ED">
              <w:rPr>
                <w:spacing w:val="-4"/>
                <w:szCs w:val="28"/>
                <w:lang w:val="vi-VN"/>
              </w:rPr>
              <w:t>ơ quan nhà nước;</w:t>
            </w:r>
          </w:p>
          <w:p w14:paraId="683083BA" w14:textId="77777777" w:rsidR="0059655A" w:rsidRPr="008F66ED" w:rsidRDefault="0059655A" w:rsidP="0059655A">
            <w:pPr>
              <w:spacing w:before="60" w:after="120" w:line="320" w:lineRule="exact"/>
              <w:jc w:val="both"/>
              <w:rPr>
                <w:spacing w:val="-4"/>
                <w:szCs w:val="28"/>
                <w:lang w:val="vi-VN"/>
              </w:rPr>
            </w:pPr>
            <w:r w:rsidRPr="008F66ED">
              <w:rPr>
                <w:spacing w:val="-4"/>
                <w:szCs w:val="28"/>
              </w:rPr>
              <w:t>b)</w:t>
            </w:r>
            <w:r w:rsidRPr="008F66ED">
              <w:rPr>
                <w:spacing w:val="-4"/>
                <w:szCs w:val="28"/>
                <w:lang w:val="vi-VN"/>
              </w:rPr>
              <w:t xml:space="preserve"> </w:t>
            </w:r>
            <w:r w:rsidRPr="008F66ED">
              <w:rPr>
                <w:spacing w:val="-4"/>
                <w:szCs w:val="28"/>
              </w:rPr>
              <w:t>Đ</w:t>
            </w:r>
            <w:r w:rsidRPr="008F66ED">
              <w:rPr>
                <w:spacing w:val="-4"/>
                <w:szCs w:val="28"/>
                <w:lang w:val="vi-VN"/>
              </w:rPr>
              <w:t>ơn vị sự nghiệp công lập.</w:t>
            </w:r>
          </w:p>
          <w:p w14:paraId="0C2FB470" w14:textId="0AEBB532" w:rsidR="004458C8" w:rsidRPr="0059655A" w:rsidRDefault="0059655A" w:rsidP="0059655A">
            <w:pPr>
              <w:spacing w:before="60" w:after="120" w:line="320" w:lineRule="exact"/>
              <w:jc w:val="both"/>
              <w:rPr>
                <w:spacing w:val="-4"/>
                <w:szCs w:val="28"/>
                <w:lang w:val="vi-VN"/>
              </w:rPr>
            </w:pPr>
            <w:r w:rsidRPr="008F66ED">
              <w:rPr>
                <w:spacing w:val="-4"/>
                <w:szCs w:val="28"/>
              </w:rPr>
              <w:t>2.</w:t>
            </w:r>
            <w:r w:rsidRPr="008F66ED">
              <w:rPr>
                <w:spacing w:val="-4"/>
                <w:szCs w:val="28"/>
                <w:lang w:val="vi-VN"/>
              </w:rPr>
              <w:t xml:space="preserve"> </w:t>
            </w:r>
            <w:r w:rsidRPr="008F66ED">
              <w:rPr>
                <w:spacing w:val="-4"/>
                <w:szCs w:val="28"/>
              </w:rPr>
              <w:t>T</w:t>
            </w:r>
            <w:r w:rsidRPr="008F66ED">
              <w:rPr>
                <w:spacing w:val="-4"/>
                <w:szCs w:val="28"/>
                <w:lang w:val="vi-VN"/>
              </w:rPr>
              <w:t>ổ chức, cá nhân khác có liên quan đến quản lý khai thác và xử lý tài sản, kết cấu hạ tầng giao thông đường bộ.</w:t>
            </w:r>
          </w:p>
        </w:tc>
        <w:tc>
          <w:tcPr>
            <w:tcW w:w="2665" w:type="dxa"/>
          </w:tcPr>
          <w:p w14:paraId="16E2B368" w14:textId="77777777" w:rsidR="004458C8" w:rsidRPr="008401FF" w:rsidRDefault="004458C8" w:rsidP="00E9768B">
            <w:pPr>
              <w:tabs>
                <w:tab w:val="left" w:pos="697"/>
              </w:tabs>
              <w:spacing w:before="60" w:after="120" w:line="300" w:lineRule="exact"/>
              <w:ind w:right="125"/>
              <w:jc w:val="both"/>
              <w:rPr>
                <w:rFonts w:cs="Times New Roman"/>
                <w:szCs w:val="28"/>
              </w:rPr>
            </w:pPr>
            <w:r w:rsidRPr="008401FF">
              <w:rPr>
                <w:rFonts w:cs="Times New Roman"/>
                <w:szCs w:val="28"/>
                <w:lang w:val="vi-VN"/>
              </w:rPr>
              <w:lastRenderedPageBreak/>
              <w:t>Nội dung cơ bản</w:t>
            </w:r>
            <w:r w:rsidRPr="008401FF">
              <w:rPr>
                <w:rFonts w:cs="Times New Roman"/>
                <w:szCs w:val="28"/>
              </w:rPr>
              <w:t>:</w:t>
            </w:r>
          </w:p>
          <w:p w14:paraId="1D29EA6E" w14:textId="367BC1ED" w:rsidR="004458C8" w:rsidRPr="008401FF" w:rsidRDefault="002B5E6D" w:rsidP="00E9768B">
            <w:pPr>
              <w:tabs>
                <w:tab w:val="left" w:pos="697"/>
              </w:tabs>
              <w:spacing w:before="60" w:after="120" w:line="300" w:lineRule="exact"/>
              <w:ind w:right="125"/>
              <w:jc w:val="both"/>
              <w:rPr>
                <w:rFonts w:cs="Times New Roman"/>
                <w:szCs w:val="28"/>
                <w:lang w:val="vi-VN"/>
              </w:rPr>
            </w:pPr>
            <w:r w:rsidRPr="008401FF">
              <w:rPr>
                <w:rFonts w:cs="Times New Roman"/>
                <w:spacing w:val="-4"/>
                <w:szCs w:val="28"/>
              </w:rPr>
              <w:t>Á</w:t>
            </w:r>
            <w:r w:rsidRPr="008401FF">
              <w:rPr>
                <w:rFonts w:cs="Times New Roman"/>
                <w:spacing w:val="-4"/>
                <w:szCs w:val="28"/>
                <w:lang w:val="vi-VN"/>
              </w:rPr>
              <w:t xml:space="preserve">p dụng đối với các cơ quan, tổ chức, cá </w:t>
            </w:r>
            <w:r w:rsidRPr="008401FF">
              <w:rPr>
                <w:rFonts w:cs="Times New Roman"/>
                <w:spacing w:val="-4"/>
                <w:szCs w:val="28"/>
                <w:lang w:val="vi-VN"/>
              </w:rPr>
              <w:lastRenderedPageBreak/>
              <w:t>nhân liên quan đến xử lý tài sản kết cấu hạ tầng giao thông đường bộ.</w:t>
            </w:r>
          </w:p>
        </w:tc>
      </w:tr>
      <w:tr w:rsidR="008401FF" w:rsidRPr="008401FF" w14:paraId="3C3BA1B6" w14:textId="77777777" w:rsidTr="00E9768B">
        <w:tc>
          <w:tcPr>
            <w:tcW w:w="3256" w:type="dxa"/>
          </w:tcPr>
          <w:p w14:paraId="48D01484" w14:textId="1EA08A26" w:rsidR="00CC4C23" w:rsidRPr="008401FF" w:rsidRDefault="00CC4C23"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lastRenderedPageBreak/>
              <w:t xml:space="preserve">Điểm c khoản </w:t>
            </w:r>
            <w:r w:rsidR="002B550D" w:rsidRPr="008401FF">
              <w:rPr>
                <w:rFonts w:cs="Times New Roman"/>
                <w:bCs/>
                <w:iCs/>
                <w:kern w:val="2"/>
                <w:szCs w:val="28"/>
                <w:lang w:val="nl-NL"/>
              </w:rPr>
              <w:t>2 Điều 21 Nghị định số 44/2024/NĐ-CP</w:t>
            </w:r>
            <w:r w:rsidR="00C53622" w:rsidRPr="008401FF">
              <w:rPr>
                <w:rFonts w:cs="Times New Roman"/>
                <w:bCs/>
                <w:iCs/>
                <w:kern w:val="2"/>
                <w:szCs w:val="28"/>
                <w:lang w:val="nl-NL"/>
              </w:rPr>
              <w:t xml:space="preserve"> quy định:</w:t>
            </w:r>
          </w:p>
          <w:p w14:paraId="78BF5529" w14:textId="4FBBD04B" w:rsidR="00C53622" w:rsidRPr="008401FF" w:rsidRDefault="00C53622"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t>Ủy ban nhân dân cấp tỉnh quyết định hoặc ban hành Quy định thẩm quyền quyết định thu hồi tài sản kết cấu hạ tầng giao thông đường bộ do cơ quan quản lý tài sản ở địa phương quản lý, trừ tài sản quy định tại điểm a khoản này.</w:t>
            </w:r>
          </w:p>
          <w:p w14:paraId="78F122E0" w14:textId="63A0FF0E" w:rsidR="00610092" w:rsidRPr="008401FF" w:rsidRDefault="00610092" w:rsidP="00E9768B">
            <w:pPr>
              <w:tabs>
                <w:tab w:val="right" w:leader="dot" w:pos="8640"/>
              </w:tabs>
              <w:spacing w:before="60" w:after="120" w:line="300" w:lineRule="exact"/>
              <w:jc w:val="both"/>
              <w:rPr>
                <w:rFonts w:cs="Times New Roman"/>
                <w:bCs/>
                <w:iCs/>
                <w:kern w:val="2"/>
                <w:szCs w:val="28"/>
                <w:lang w:val="nl-NL"/>
              </w:rPr>
            </w:pPr>
          </w:p>
        </w:tc>
        <w:tc>
          <w:tcPr>
            <w:tcW w:w="3685" w:type="dxa"/>
          </w:tcPr>
          <w:p w14:paraId="39F8DADE" w14:textId="27F29478" w:rsidR="00147072" w:rsidRPr="008401FF" w:rsidRDefault="00610092" w:rsidP="00E9768B">
            <w:pPr>
              <w:widowControl w:val="0"/>
              <w:tabs>
                <w:tab w:val="left" w:pos="1701"/>
              </w:tabs>
              <w:spacing w:before="60" w:after="120" w:line="300" w:lineRule="exact"/>
              <w:jc w:val="both"/>
              <w:rPr>
                <w:rFonts w:cs="Times New Roman"/>
                <w:szCs w:val="28"/>
              </w:rPr>
            </w:pPr>
            <w:r w:rsidRPr="008401FF">
              <w:rPr>
                <w:rFonts w:cs="Times New Roman"/>
                <w:b/>
                <w:kern w:val="2"/>
                <w:szCs w:val="28"/>
                <w:lang w:val="vi-VN"/>
              </w:rPr>
              <w:t>Điều 3.</w:t>
            </w:r>
            <w:r w:rsidRPr="008401FF">
              <w:rPr>
                <w:rFonts w:cs="Times New Roman"/>
                <w:bCs/>
                <w:kern w:val="2"/>
                <w:szCs w:val="28"/>
                <w:lang w:val="vi-VN"/>
              </w:rPr>
              <w:t xml:space="preserve"> </w:t>
            </w:r>
            <w:r w:rsidR="002B5E6D" w:rsidRPr="008401FF">
              <w:rPr>
                <w:rFonts w:cs="Times New Roman"/>
                <w:b/>
                <w:bCs/>
                <w:szCs w:val="28"/>
              </w:rPr>
              <w:t>Thẩm quyền quyết định thu hồi tài sản kết cấu hạ tầng giao thông đường bộ</w:t>
            </w:r>
          </w:p>
          <w:p w14:paraId="607D7B1C" w14:textId="77777777" w:rsidR="005F63AC" w:rsidRPr="008401FF" w:rsidRDefault="005F63AC" w:rsidP="00E9768B">
            <w:pPr>
              <w:spacing w:before="60" w:after="120" w:line="300" w:lineRule="exact"/>
              <w:jc w:val="both"/>
              <w:rPr>
                <w:rFonts w:cs="Times New Roman"/>
                <w:szCs w:val="28"/>
              </w:rPr>
            </w:pPr>
            <w:r w:rsidRPr="008401FF">
              <w:rPr>
                <w:rFonts w:cs="Times New Roman"/>
                <w:szCs w:val="28"/>
              </w:rPr>
              <w:t>1. Ủy ban nhân dân tỉnh quyết định thu hồi tài sản kết cấu hạ tầng giao thông đường bộ thuộc phạm vi quản lý của các Sở, ngành, đơn vị cấp tỉnh quản lý.</w:t>
            </w:r>
          </w:p>
          <w:p w14:paraId="55D3E0DD" w14:textId="348178DF" w:rsidR="00610092" w:rsidRPr="00E9768B" w:rsidRDefault="005F63AC" w:rsidP="00E9768B">
            <w:pPr>
              <w:spacing w:before="60" w:after="120" w:line="300" w:lineRule="exact"/>
              <w:jc w:val="both"/>
              <w:rPr>
                <w:rFonts w:cs="Times New Roman"/>
                <w:szCs w:val="28"/>
              </w:rPr>
            </w:pPr>
            <w:r w:rsidRPr="008401FF">
              <w:rPr>
                <w:rFonts w:cs="Times New Roman"/>
                <w:szCs w:val="28"/>
              </w:rPr>
              <w:t>2. Ủy ban nhân dân cấp xã quyết định thu hồi tài sản kết cấu hạ tầng giao thông đường bộ do cơ quản lý đường bộ cấp xã quản lý.</w:t>
            </w:r>
          </w:p>
        </w:tc>
        <w:tc>
          <w:tcPr>
            <w:tcW w:w="2665" w:type="dxa"/>
          </w:tcPr>
          <w:p w14:paraId="3AF6A29F" w14:textId="77777777" w:rsidR="004F6842" w:rsidRPr="008401FF" w:rsidRDefault="004F6842" w:rsidP="00E9768B">
            <w:pPr>
              <w:tabs>
                <w:tab w:val="left" w:pos="697"/>
              </w:tabs>
              <w:spacing w:before="60" w:after="120" w:line="300" w:lineRule="exact"/>
              <w:ind w:right="125"/>
              <w:jc w:val="both"/>
              <w:rPr>
                <w:rFonts w:cs="Times New Roman"/>
                <w:szCs w:val="28"/>
              </w:rPr>
            </w:pPr>
            <w:r w:rsidRPr="008401FF">
              <w:rPr>
                <w:rFonts w:cs="Times New Roman"/>
                <w:szCs w:val="28"/>
                <w:lang w:val="vi-VN"/>
              </w:rPr>
              <w:t>Nội dung cơ bản</w:t>
            </w:r>
            <w:r w:rsidRPr="008401FF">
              <w:rPr>
                <w:rFonts w:cs="Times New Roman"/>
                <w:szCs w:val="28"/>
              </w:rPr>
              <w:t>:</w:t>
            </w:r>
          </w:p>
          <w:p w14:paraId="3C6650EE" w14:textId="5977ED56" w:rsidR="00610092" w:rsidRPr="008401FF" w:rsidRDefault="00865CEE" w:rsidP="00E9768B">
            <w:pPr>
              <w:widowControl w:val="0"/>
              <w:spacing w:before="60" w:after="120" w:line="300" w:lineRule="exact"/>
              <w:jc w:val="both"/>
              <w:rPr>
                <w:rFonts w:cs="Times New Roman"/>
                <w:bCs/>
                <w:kern w:val="2"/>
                <w:szCs w:val="28"/>
              </w:rPr>
            </w:pPr>
            <w:r w:rsidRPr="008401FF">
              <w:rPr>
                <w:rFonts w:cs="Times New Roman"/>
                <w:bCs/>
                <w:kern w:val="2"/>
                <w:szCs w:val="28"/>
              </w:rPr>
              <w:t>P</w:t>
            </w:r>
            <w:r w:rsidR="00610092" w:rsidRPr="008401FF">
              <w:rPr>
                <w:rFonts w:cs="Times New Roman"/>
                <w:bCs/>
                <w:kern w:val="2"/>
                <w:szCs w:val="28"/>
              </w:rPr>
              <w:t>hân cấp</w:t>
            </w:r>
            <w:r w:rsidRPr="008401FF">
              <w:rPr>
                <w:rFonts w:cs="Times New Roman"/>
                <w:bCs/>
                <w:kern w:val="2"/>
                <w:szCs w:val="28"/>
              </w:rPr>
              <w:t xml:space="preserve"> cụ thể cho </w:t>
            </w:r>
            <w:r w:rsidR="003F001F" w:rsidRPr="008401FF">
              <w:rPr>
                <w:rFonts w:cs="Times New Roman"/>
                <w:bCs/>
                <w:kern w:val="2"/>
                <w:szCs w:val="28"/>
              </w:rPr>
              <w:t>UBND các cấp</w:t>
            </w:r>
            <w:r w:rsidR="005F63AC" w:rsidRPr="008401FF">
              <w:rPr>
                <w:rFonts w:cs="Times New Roman"/>
                <w:bCs/>
                <w:kern w:val="2"/>
                <w:szCs w:val="28"/>
              </w:rPr>
              <w:t xml:space="preserve"> trong việc thu hồi tài sản kết cấu hạ tầng giao thông đường bộ</w:t>
            </w:r>
          </w:p>
        </w:tc>
      </w:tr>
      <w:tr w:rsidR="008401FF" w:rsidRPr="008401FF" w14:paraId="249CD537" w14:textId="77777777" w:rsidTr="00E9768B">
        <w:tc>
          <w:tcPr>
            <w:tcW w:w="3256" w:type="dxa"/>
          </w:tcPr>
          <w:p w14:paraId="3B108F22" w14:textId="1FF4F81D" w:rsidR="007F1960" w:rsidRPr="008401FF" w:rsidRDefault="007F1960"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t xml:space="preserve">Điểm </w:t>
            </w:r>
            <w:r w:rsidR="00FF6BA6" w:rsidRPr="008401FF">
              <w:rPr>
                <w:rFonts w:cs="Times New Roman"/>
                <w:bCs/>
                <w:iCs/>
                <w:kern w:val="2"/>
                <w:szCs w:val="28"/>
                <w:lang w:val="nl-NL"/>
              </w:rPr>
              <w:t>d</w:t>
            </w:r>
            <w:r w:rsidRPr="008401FF">
              <w:rPr>
                <w:rFonts w:cs="Times New Roman"/>
                <w:bCs/>
                <w:iCs/>
                <w:kern w:val="2"/>
                <w:szCs w:val="28"/>
                <w:lang w:val="nl-NL"/>
              </w:rPr>
              <w:t xml:space="preserve"> khoản 2 Điều 2</w:t>
            </w:r>
            <w:r w:rsidR="00FF6BA6" w:rsidRPr="008401FF">
              <w:rPr>
                <w:rFonts w:cs="Times New Roman"/>
                <w:bCs/>
                <w:iCs/>
                <w:kern w:val="2"/>
                <w:szCs w:val="28"/>
                <w:lang w:val="nl-NL"/>
              </w:rPr>
              <w:t>2</w:t>
            </w:r>
            <w:r w:rsidRPr="008401FF">
              <w:rPr>
                <w:rFonts w:cs="Times New Roman"/>
                <w:bCs/>
                <w:iCs/>
                <w:kern w:val="2"/>
                <w:szCs w:val="28"/>
                <w:lang w:val="nl-NL"/>
              </w:rPr>
              <w:t xml:space="preserve"> Nghị định số 44/2024/NĐ-CP quy định:</w:t>
            </w:r>
          </w:p>
          <w:p w14:paraId="13DF2B82" w14:textId="28C1A9B3" w:rsidR="00FF6BA6" w:rsidRPr="008401FF" w:rsidRDefault="00FF6BA6"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t>Ủy ban nhân dân cấp tỉnh quyết định hoặc ban hành Quy định thẩm quyền quyết định điều chuyển tài sản kết cấu hạ tầng giao thông đường bộ giữa các cơ quan, tổ chức, đơn vị thuộc địa phương quản lý, trừ trường hợp quy định tại điểm a khoản này.</w:t>
            </w:r>
          </w:p>
          <w:p w14:paraId="250D03F6" w14:textId="0D421447" w:rsidR="008A4DA8" w:rsidRPr="008401FF" w:rsidRDefault="008A4DA8" w:rsidP="00E9768B">
            <w:pPr>
              <w:tabs>
                <w:tab w:val="right" w:leader="dot" w:pos="8640"/>
              </w:tabs>
              <w:spacing w:before="60" w:after="120" w:line="300" w:lineRule="exact"/>
              <w:jc w:val="both"/>
              <w:rPr>
                <w:rFonts w:cs="Times New Roman"/>
                <w:bCs/>
                <w:iCs/>
                <w:kern w:val="2"/>
                <w:szCs w:val="28"/>
              </w:rPr>
            </w:pPr>
          </w:p>
        </w:tc>
        <w:tc>
          <w:tcPr>
            <w:tcW w:w="3685" w:type="dxa"/>
          </w:tcPr>
          <w:p w14:paraId="27E39DEA" w14:textId="5F73FE99" w:rsidR="008564D5" w:rsidRPr="008401FF" w:rsidRDefault="00610092" w:rsidP="00E9768B">
            <w:pPr>
              <w:widowControl w:val="0"/>
              <w:tabs>
                <w:tab w:val="left" w:pos="1701"/>
              </w:tabs>
              <w:spacing w:before="60" w:after="120" w:line="300" w:lineRule="exact"/>
              <w:jc w:val="both"/>
              <w:rPr>
                <w:rFonts w:cs="Times New Roman"/>
                <w:szCs w:val="28"/>
              </w:rPr>
            </w:pPr>
            <w:r w:rsidRPr="008401FF">
              <w:rPr>
                <w:rFonts w:cs="Times New Roman"/>
                <w:b/>
                <w:kern w:val="2"/>
                <w:szCs w:val="28"/>
                <w:lang w:val="vi-VN"/>
              </w:rPr>
              <w:t>Điều 4.</w:t>
            </w:r>
            <w:r w:rsidRPr="008401FF">
              <w:rPr>
                <w:rFonts w:cs="Times New Roman"/>
                <w:bCs/>
                <w:kern w:val="2"/>
                <w:szCs w:val="28"/>
                <w:lang w:val="vi-VN"/>
              </w:rPr>
              <w:t xml:space="preserve"> </w:t>
            </w:r>
            <w:r w:rsidR="00091894" w:rsidRPr="008401FF">
              <w:rPr>
                <w:rFonts w:cs="Times New Roman"/>
                <w:b/>
                <w:bCs/>
                <w:szCs w:val="28"/>
              </w:rPr>
              <w:t>Thẩm quyền quyết định điều chuyển tài sản kết cấu hạ tầng giao thông đường bộ</w:t>
            </w:r>
          </w:p>
          <w:p w14:paraId="2B267EC1" w14:textId="77777777" w:rsidR="00091894" w:rsidRPr="008401FF" w:rsidRDefault="00091894" w:rsidP="00E9768B">
            <w:pPr>
              <w:spacing w:before="60" w:after="120" w:line="300" w:lineRule="exact"/>
              <w:jc w:val="both"/>
              <w:rPr>
                <w:rFonts w:cs="Times New Roman"/>
                <w:szCs w:val="28"/>
              </w:rPr>
            </w:pPr>
            <w:r w:rsidRPr="008401FF">
              <w:rPr>
                <w:rFonts w:cs="Times New Roman"/>
                <w:szCs w:val="28"/>
              </w:rPr>
              <w:t>1. Ủy ban nhân dân tỉnh quyết định điều chuyển tài sản kết cấu hạ tầng giao thông đường bộ giữa các Sở, ngành, đơn vị cấp tỉnh quản lý, giữa đơn vị quản lý cấp tỉnh với Ủy ban nhân dân cấp xã và giữa Ủy ban nhân dân cấp xã với nhau trên địa bàn tỉnh.</w:t>
            </w:r>
          </w:p>
          <w:p w14:paraId="48054F3E" w14:textId="46C96B0F" w:rsidR="00610092" w:rsidRPr="008401FF" w:rsidRDefault="00091894" w:rsidP="00E9768B">
            <w:pPr>
              <w:spacing w:before="60" w:after="120" w:line="300" w:lineRule="exact"/>
              <w:jc w:val="both"/>
              <w:rPr>
                <w:rFonts w:cs="Times New Roman"/>
                <w:szCs w:val="28"/>
              </w:rPr>
            </w:pPr>
            <w:r w:rsidRPr="008401FF">
              <w:rPr>
                <w:rFonts w:cs="Times New Roman"/>
                <w:szCs w:val="28"/>
              </w:rPr>
              <w:t xml:space="preserve">2. Uỷ ban nhân dân cấp xã quyết định điều chuyển tài sản kết cấu hạ tầng giao thông đường bộ giữa các cơ quan, tổ chức, đơn vị thuộc phạm vi </w:t>
            </w:r>
            <w:r w:rsidRPr="008401FF">
              <w:rPr>
                <w:rFonts w:cs="Times New Roman"/>
                <w:szCs w:val="28"/>
              </w:rPr>
              <w:lastRenderedPageBreak/>
              <w:t>quản lý của Uỷ ban nhân dân cấp xã.</w:t>
            </w:r>
          </w:p>
        </w:tc>
        <w:tc>
          <w:tcPr>
            <w:tcW w:w="2665" w:type="dxa"/>
          </w:tcPr>
          <w:p w14:paraId="7117AA35" w14:textId="77777777" w:rsidR="006F7B81" w:rsidRPr="008401FF" w:rsidRDefault="006F7B81" w:rsidP="00E9768B">
            <w:pPr>
              <w:tabs>
                <w:tab w:val="left" w:pos="697"/>
              </w:tabs>
              <w:spacing w:before="60" w:after="120" w:line="300" w:lineRule="exact"/>
              <w:ind w:right="125"/>
              <w:jc w:val="both"/>
              <w:rPr>
                <w:rFonts w:cs="Times New Roman"/>
                <w:szCs w:val="28"/>
              </w:rPr>
            </w:pPr>
            <w:r w:rsidRPr="008401FF">
              <w:rPr>
                <w:rFonts w:cs="Times New Roman"/>
                <w:szCs w:val="28"/>
                <w:lang w:val="vi-VN"/>
              </w:rPr>
              <w:lastRenderedPageBreak/>
              <w:t>Nội dung cơ bản</w:t>
            </w:r>
            <w:r w:rsidRPr="008401FF">
              <w:rPr>
                <w:rFonts w:cs="Times New Roman"/>
                <w:szCs w:val="28"/>
              </w:rPr>
              <w:t>:</w:t>
            </w:r>
          </w:p>
          <w:p w14:paraId="0EBDDB90" w14:textId="0BA7F51A" w:rsidR="00610092" w:rsidRPr="008401FF" w:rsidRDefault="0044645F" w:rsidP="00E9768B">
            <w:pPr>
              <w:spacing w:before="60" w:after="120" w:line="300" w:lineRule="exact"/>
              <w:jc w:val="both"/>
              <w:rPr>
                <w:rFonts w:cs="Times New Roman"/>
                <w:bCs/>
                <w:kern w:val="2"/>
                <w:szCs w:val="28"/>
              </w:rPr>
            </w:pPr>
            <w:r w:rsidRPr="008401FF">
              <w:rPr>
                <w:rFonts w:cs="Times New Roman"/>
                <w:szCs w:val="28"/>
              </w:rPr>
              <w:t xml:space="preserve">Phân cấp cụ thể cho UBND các cấp trong việc </w:t>
            </w:r>
            <w:r w:rsidRPr="008401FF">
              <w:rPr>
                <w:rFonts w:cs="Times New Roman"/>
                <w:bCs/>
                <w:szCs w:val="28"/>
              </w:rPr>
              <w:t xml:space="preserve">điều chuyển tài sản </w:t>
            </w:r>
            <w:r w:rsidRPr="008401FF">
              <w:rPr>
                <w:rFonts w:cs="Times New Roman"/>
                <w:szCs w:val="28"/>
              </w:rPr>
              <w:t>kết cấu hạ tầng giao thông đường bộ</w:t>
            </w:r>
          </w:p>
        </w:tc>
      </w:tr>
      <w:tr w:rsidR="008401FF" w:rsidRPr="008401FF" w14:paraId="157D8357" w14:textId="77777777" w:rsidTr="00E9768B">
        <w:tc>
          <w:tcPr>
            <w:tcW w:w="3256" w:type="dxa"/>
          </w:tcPr>
          <w:p w14:paraId="4546A213" w14:textId="3DC39091" w:rsidR="00EA1979" w:rsidRPr="008401FF" w:rsidRDefault="00EA1979"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lastRenderedPageBreak/>
              <w:t xml:space="preserve">Điểm </w:t>
            </w:r>
            <w:r w:rsidR="001730AB">
              <w:rPr>
                <w:rFonts w:cs="Times New Roman"/>
                <w:bCs/>
                <w:iCs/>
                <w:kern w:val="2"/>
                <w:szCs w:val="28"/>
                <w:lang w:val="nl-NL"/>
              </w:rPr>
              <w:t>c</w:t>
            </w:r>
            <w:r w:rsidRPr="008401FF">
              <w:rPr>
                <w:rFonts w:cs="Times New Roman"/>
                <w:bCs/>
                <w:iCs/>
                <w:kern w:val="2"/>
                <w:szCs w:val="28"/>
                <w:lang w:val="nl-NL"/>
              </w:rPr>
              <w:t xml:space="preserve"> khoản 2 Điều 2</w:t>
            </w:r>
            <w:r w:rsidR="001730AB">
              <w:rPr>
                <w:rFonts w:cs="Times New Roman"/>
                <w:bCs/>
                <w:iCs/>
                <w:kern w:val="2"/>
                <w:szCs w:val="28"/>
                <w:lang w:val="nl-NL"/>
              </w:rPr>
              <w:t>3</w:t>
            </w:r>
            <w:bookmarkStart w:id="0" w:name="_GoBack"/>
            <w:bookmarkEnd w:id="0"/>
            <w:r w:rsidRPr="008401FF">
              <w:rPr>
                <w:rFonts w:cs="Times New Roman"/>
                <w:bCs/>
                <w:iCs/>
                <w:kern w:val="2"/>
                <w:szCs w:val="28"/>
                <w:lang w:val="nl-NL"/>
              </w:rPr>
              <w:t xml:space="preserve"> Nghị định số 44/2024/NĐ-CP quy định:</w:t>
            </w:r>
          </w:p>
          <w:p w14:paraId="1DD27BC1" w14:textId="5B0A4411" w:rsidR="00244914" w:rsidRPr="008401FF" w:rsidRDefault="00B66DA0"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t>Ủy ban nhân dân cấp tỉnh quyết định hoặc ban hành Quy định thẩm quyền quyết định chuyển giao tài sản kết cấu hạ tầng giao thông đường bộ do cơ quan quản lý tài sản ở địa phương quản lý cho các cơ quan chức năng của địa phương (Cơ quan chuyên môn thuộc Ủy ban nhân dân cấp tỉnh, Trung tâm Phát triển quỹ đất, cơ quan chuyên môn thuộc Ủy ban nhân dân cấp huyện) quản lý, xử lý, trừ tài sản quy định tại điểm a khoản này.</w:t>
            </w:r>
          </w:p>
        </w:tc>
        <w:tc>
          <w:tcPr>
            <w:tcW w:w="3685" w:type="dxa"/>
          </w:tcPr>
          <w:p w14:paraId="21E90D1D" w14:textId="03E53354" w:rsidR="00244914" w:rsidRPr="008401FF" w:rsidRDefault="00244914" w:rsidP="00E9768B">
            <w:pPr>
              <w:spacing w:before="60" w:after="120" w:line="300" w:lineRule="exact"/>
              <w:jc w:val="both"/>
              <w:rPr>
                <w:rFonts w:cs="Times New Roman"/>
                <w:b/>
                <w:bCs/>
                <w:szCs w:val="28"/>
              </w:rPr>
            </w:pPr>
            <w:r w:rsidRPr="008401FF">
              <w:rPr>
                <w:rFonts w:cs="Times New Roman"/>
                <w:b/>
                <w:bCs/>
                <w:szCs w:val="28"/>
              </w:rPr>
              <w:t xml:space="preserve">Điều 5. </w:t>
            </w:r>
            <w:r w:rsidR="0044645F" w:rsidRPr="008401FF">
              <w:rPr>
                <w:rFonts w:cs="Times New Roman"/>
                <w:b/>
                <w:bCs/>
                <w:szCs w:val="28"/>
              </w:rPr>
              <w:t>Thẩm quyền quyết định chuyển giao tài sản kết cấu hạ tầng giao thông đường bộ về địa phương quản lý, xử lý</w:t>
            </w:r>
          </w:p>
          <w:p w14:paraId="670CD7FE" w14:textId="77777777" w:rsidR="00EA1979" w:rsidRPr="008401FF" w:rsidRDefault="00EA1979" w:rsidP="00E9768B">
            <w:pPr>
              <w:spacing w:before="60" w:after="120" w:line="300" w:lineRule="exact"/>
              <w:jc w:val="both"/>
              <w:rPr>
                <w:rFonts w:cs="Times New Roman"/>
                <w:szCs w:val="28"/>
              </w:rPr>
            </w:pPr>
            <w:r w:rsidRPr="008401FF">
              <w:rPr>
                <w:rFonts w:cs="Times New Roman"/>
                <w:szCs w:val="28"/>
              </w:rPr>
              <w:t>Ủy ban nhân dân tỉnh quyết định chuyển giao tài sản kết cấu hạ tầng giao thông đường bộ của các cơ quan quản lý đường bộ trên địa bàn tỉnh cho các cơ quan chức năng của địa phương quản lý, xử lý.</w:t>
            </w:r>
          </w:p>
          <w:p w14:paraId="2EE266A4" w14:textId="77777777" w:rsidR="00244914" w:rsidRPr="008401FF" w:rsidRDefault="00244914" w:rsidP="00E9768B">
            <w:pPr>
              <w:widowControl w:val="0"/>
              <w:tabs>
                <w:tab w:val="left" w:pos="1701"/>
              </w:tabs>
              <w:spacing w:before="60" w:after="120" w:line="300" w:lineRule="exact"/>
              <w:jc w:val="both"/>
              <w:rPr>
                <w:rFonts w:cs="Times New Roman"/>
                <w:b/>
                <w:kern w:val="2"/>
                <w:szCs w:val="28"/>
                <w:lang w:val="vi-VN"/>
              </w:rPr>
            </w:pPr>
          </w:p>
        </w:tc>
        <w:tc>
          <w:tcPr>
            <w:tcW w:w="2665" w:type="dxa"/>
          </w:tcPr>
          <w:p w14:paraId="646A0A18" w14:textId="77777777" w:rsidR="00244914" w:rsidRPr="008401FF" w:rsidRDefault="00244914" w:rsidP="00E9768B">
            <w:pPr>
              <w:pStyle w:val="NormalWeb"/>
              <w:widowControl w:val="0"/>
              <w:spacing w:before="60" w:beforeAutospacing="0" w:after="120" w:afterAutospacing="0" w:line="300" w:lineRule="exact"/>
              <w:jc w:val="both"/>
              <w:rPr>
                <w:bCs/>
                <w:kern w:val="2"/>
                <w:sz w:val="28"/>
                <w:szCs w:val="28"/>
              </w:rPr>
            </w:pPr>
            <w:r w:rsidRPr="008401FF">
              <w:rPr>
                <w:bCs/>
                <w:kern w:val="2"/>
                <w:sz w:val="28"/>
                <w:szCs w:val="28"/>
              </w:rPr>
              <w:t>Nội dung cơ bản:</w:t>
            </w:r>
          </w:p>
          <w:p w14:paraId="3E887F04" w14:textId="7017FA41" w:rsidR="00244914" w:rsidRPr="008401FF" w:rsidRDefault="00244914" w:rsidP="00E9768B">
            <w:pPr>
              <w:pStyle w:val="NormalWeb"/>
              <w:widowControl w:val="0"/>
              <w:spacing w:before="60" w:beforeAutospacing="0" w:after="120" w:afterAutospacing="0" w:line="300" w:lineRule="exact"/>
              <w:jc w:val="both"/>
              <w:rPr>
                <w:bCs/>
                <w:kern w:val="2"/>
                <w:sz w:val="28"/>
                <w:szCs w:val="28"/>
              </w:rPr>
            </w:pPr>
            <w:r w:rsidRPr="008401FF">
              <w:rPr>
                <w:bCs/>
                <w:kern w:val="2"/>
                <w:sz w:val="28"/>
                <w:szCs w:val="28"/>
              </w:rPr>
              <w:t xml:space="preserve">Quy định rõ thẩm quyền </w:t>
            </w:r>
            <w:r w:rsidR="00EA1979" w:rsidRPr="008401FF">
              <w:rPr>
                <w:bCs/>
                <w:kern w:val="2"/>
                <w:sz w:val="28"/>
                <w:szCs w:val="28"/>
              </w:rPr>
              <w:t>quyết định chuyển giao tài sản kết cấu hạ tầng giao thông đường bộ về địa phương quản lý, xử lý</w:t>
            </w:r>
          </w:p>
        </w:tc>
      </w:tr>
      <w:tr w:rsidR="008401FF" w:rsidRPr="008401FF" w14:paraId="39F62D3F" w14:textId="77777777" w:rsidTr="00E9768B">
        <w:tc>
          <w:tcPr>
            <w:tcW w:w="3256" w:type="dxa"/>
          </w:tcPr>
          <w:p w14:paraId="32C0DB15" w14:textId="3B4D9F68" w:rsidR="00AC7453" w:rsidRPr="008401FF" w:rsidRDefault="00AC7453"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t>Điểm b khoản 2 Điều 24 Nghị định số 44/2024/NĐ-CP quy định:</w:t>
            </w:r>
          </w:p>
          <w:p w14:paraId="4B2AAAAD" w14:textId="010B8A2F" w:rsidR="00A75471" w:rsidRPr="008401FF" w:rsidRDefault="00AC7453" w:rsidP="00E9768B">
            <w:pPr>
              <w:tabs>
                <w:tab w:val="right" w:leader="dot" w:pos="8640"/>
              </w:tabs>
              <w:spacing w:before="60" w:after="120" w:line="300" w:lineRule="exact"/>
              <w:jc w:val="both"/>
              <w:rPr>
                <w:rFonts w:cs="Times New Roman"/>
                <w:b/>
                <w:iCs/>
                <w:kern w:val="2"/>
                <w:szCs w:val="28"/>
              </w:rPr>
            </w:pPr>
            <w:r w:rsidRPr="008401FF">
              <w:rPr>
                <w:rFonts w:cs="Times New Roman"/>
                <w:bCs/>
                <w:iCs/>
                <w:kern w:val="2"/>
                <w:szCs w:val="28"/>
                <w:lang w:val="nl-NL"/>
              </w:rPr>
              <w:t>Ủy ban nhân dân cấp tỉnh quyết định hoặc ban hành Quy định thẩm quyền quyết định thanh lý đối với tài sản kết cấu hạ tầng giao thông đường bộ do cơ quan quản lý tài sản ở địa phương quản lý.</w:t>
            </w:r>
          </w:p>
        </w:tc>
        <w:tc>
          <w:tcPr>
            <w:tcW w:w="3685" w:type="dxa"/>
          </w:tcPr>
          <w:p w14:paraId="6F97E7BF" w14:textId="77777777" w:rsidR="00365717" w:rsidRPr="008401FF" w:rsidRDefault="00F462B2" w:rsidP="00E9768B">
            <w:pPr>
              <w:spacing w:before="60" w:after="120" w:line="300" w:lineRule="exact"/>
              <w:jc w:val="both"/>
              <w:rPr>
                <w:rFonts w:cs="Times New Roman"/>
                <w:b/>
                <w:bCs/>
                <w:szCs w:val="28"/>
              </w:rPr>
            </w:pPr>
            <w:r w:rsidRPr="008401FF">
              <w:rPr>
                <w:rFonts w:cs="Times New Roman"/>
                <w:b/>
                <w:bCs/>
                <w:szCs w:val="28"/>
              </w:rPr>
              <w:t xml:space="preserve">Điều 6. </w:t>
            </w:r>
            <w:r w:rsidR="00365717" w:rsidRPr="008401FF">
              <w:rPr>
                <w:rFonts w:cs="Times New Roman"/>
                <w:b/>
                <w:bCs/>
                <w:szCs w:val="28"/>
              </w:rPr>
              <w:t xml:space="preserve">Thẩm quyền quyết định thanh lý tài sản kết cấu hạ tầng giao thông đường bộ </w:t>
            </w:r>
          </w:p>
          <w:p w14:paraId="5279FA16" w14:textId="444FC979" w:rsidR="000D4F51" w:rsidRPr="008401FF" w:rsidRDefault="000D4F51" w:rsidP="00E9768B">
            <w:pPr>
              <w:spacing w:before="60" w:after="120" w:line="300" w:lineRule="exact"/>
              <w:jc w:val="both"/>
              <w:rPr>
                <w:rFonts w:cs="Times New Roman"/>
                <w:szCs w:val="28"/>
              </w:rPr>
            </w:pPr>
            <w:r w:rsidRPr="008401FF">
              <w:rPr>
                <w:rFonts w:cs="Times New Roman"/>
                <w:szCs w:val="28"/>
              </w:rPr>
              <w:t>1. Ủy ban nhân dân tỉnh quyết định thanh lý tài sản kết cấu hạ tầng giao thông đường bộ thuộc phạm vi quản lý của các Sở, ngành, đơn vị cấp tỉnh quản lý.</w:t>
            </w:r>
          </w:p>
          <w:p w14:paraId="3EE29E7E" w14:textId="58C16637" w:rsidR="00F462B2" w:rsidRPr="008401FF" w:rsidRDefault="000D4F51" w:rsidP="00E9768B">
            <w:pPr>
              <w:spacing w:before="60" w:after="120" w:line="300" w:lineRule="exact"/>
              <w:jc w:val="both"/>
              <w:rPr>
                <w:rFonts w:cs="Times New Roman"/>
                <w:szCs w:val="28"/>
              </w:rPr>
            </w:pPr>
            <w:r w:rsidRPr="008401FF">
              <w:rPr>
                <w:rFonts w:cs="Times New Roman"/>
                <w:szCs w:val="28"/>
              </w:rPr>
              <w:t>2. Ủy ban nhân dân cấp xã quyết định thanh lý tài sản kết cấu hạ tầng giao thông đường bộ thuộc phạm vi quản lý của Ủy ban nhân dân cấp xã.</w:t>
            </w:r>
          </w:p>
        </w:tc>
        <w:tc>
          <w:tcPr>
            <w:tcW w:w="2665" w:type="dxa"/>
          </w:tcPr>
          <w:p w14:paraId="5FF88373" w14:textId="77777777" w:rsidR="00405BCA" w:rsidRPr="008401FF" w:rsidRDefault="00405BCA" w:rsidP="00E9768B">
            <w:pPr>
              <w:tabs>
                <w:tab w:val="left" w:pos="697"/>
              </w:tabs>
              <w:spacing w:before="60" w:after="120" w:line="300" w:lineRule="exact"/>
              <w:ind w:right="125"/>
              <w:jc w:val="both"/>
              <w:rPr>
                <w:rFonts w:cs="Times New Roman"/>
                <w:szCs w:val="28"/>
              </w:rPr>
            </w:pPr>
            <w:r w:rsidRPr="008401FF">
              <w:rPr>
                <w:rFonts w:cs="Times New Roman"/>
                <w:szCs w:val="28"/>
                <w:lang w:val="vi-VN"/>
              </w:rPr>
              <w:t>Nội dung cơ bản</w:t>
            </w:r>
            <w:r w:rsidRPr="008401FF">
              <w:rPr>
                <w:rFonts w:cs="Times New Roman"/>
                <w:szCs w:val="28"/>
              </w:rPr>
              <w:t>:</w:t>
            </w:r>
          </w:p>
          <w:p w14:paraId="16E713FA" w14:textId="40E891DE" w:rsidR="00F462B2" w:rsidRPr="008401FF" w:rsidRDefault="000D4F51" w:rsidP="00E9768B">
            <w:pPr>
              <w:pStyle w:val="NormalWeb"/>
              <w:widowControl w:val="0"/>
              <w:spacing w:before="60" w:beforeAutospacing="0" w:after="120" w:afterAutospacing="0" w:line="300" w:lineRule="exact"/>
              <w:jc w:val="both"/>
              <w:rPr>
                <w:rFonts w:eastAsiaTheme="minorHAnsi"/>
                <w:bCs/>
                <w:kern w:val="2"/>
                <w:sz w:val="28"/>
                <w:szCs w:val="28"/>
              </w:rPr>
            </w:pPr>
            <w:r w:rsidRPr="008401FF">
              <w:rPr>
                <w:rFonts w:eastAsiaTheme="minorHAnsi"/>
                <w:sz w:val="28"/>
                <w:szCs w:val="28"/>
              </w:rPr>
              <w:t xml:space="preserve">Phân cấp cụ thể cho UBND các cấp trong việc </w:t>
            </w:r>
            <w:r w:rsidR="009D0614" w:rsidRPr="008401FF">
              <w:rPr>
                <w:rFonts w:eastAsiaTheme="minorHAnsi"/>
                <w:sz w:val="28"/>
                <w:szCs w:val="28"/>
              </w:rPr>
              <w:t>thanh lý tài sản</w:t>
            </w:r>
            <w:r w:rsidR="009D0614" w:rsidRPr="008401FF">
              <w:rPr>
                <w:b/>
                <w:bCs/>
                <w:sz w:val="28"/>
                <w:szCs w:val="28"/>
              </w:rPr>
              <w:t xml:space="preserve"> </w:t>
            </w:r>
            <w:r w:rsidRPr="008401FF">
              <w:rPr>
                <w:rFonts w:eastAsiaTheme="minorHAnsi"/>
                <w:sz w:val="28"/>
                <w:szCs w:val="28"/>
              </w:rPr>
              <w:t>kết</w:t>
            </w:r>
            <w:r w:rsidRPr="008401FF">
              <w:rPr>
                <w:sz w:val="28"/>
                <w:szCs w:val="28"/>
              </w:rPr>
              <w:t xml:space="preserve"> cấu hạ tầng giao thông đường bộ</w:t>
            </w:r>
            <w:r w:rsidRPr="008401FF">
              <w:rPr>
                <w:rFonts w:eastAsiaTheme="minorHAnsi"/>
                <w:bCs/>
                <w:kern w:val="2"/>
                <w:sz w:val="28"/>
                <w:szCs w:val="28"/>
              </w:rPr>
              <w:t xml:space="preserve"> </w:t>
            </w:r>
          </w:p>
        </w:tc>
      </w:tr>
      <w:tr w:rsidR="008401FF" w:rsidRPr="008401FF" w14:paraId="23E65EBB" w14:textId="77777777" w:rsidTr="00E9768B">
        <w:tc>
          <w:tcPr>
            <w:tcW w:w="3256" w:type="dxa"/>
          </w:tcPr>
          <w:p w14:paraId="6DC095ED" w14:textId="06D0755A" w:rsidR="00AC7453" w:rsidRPr="008401FF" w:rsidRDefault="00AC7453" w:rsidP="00E9768B">
            <w:pPr>
              <w:tabs>
                <w:tab w:val="right" w:leader="dot" w:pos="8640"/>
              </w:tabs>
              <w:spacing w:before="60" w:after="120" w:line="300" w:lineRule="exact"/>
              <w:jc w:val="both"/>
              <w:rPr>
                <w:rFonts w:cs="Times New Roman"/>
                <w:bCs/>
                <w:iCs/>
                <w:kern w:val="2"/>
                <w:szCs w:val="28"/>
                <w:lang w:val="nl-NL"/>
              </w:rPr>
            </w:pPr>
            <w:r w:rsidRPr="008401FF">
              <w:rPr>
                <w:rFonts w:cs="Times New Roman"/>
                <w:bCs/>
                <w:iCs/>
                <w:kern w:val="2"/>
                <w:szCs w:val="28"/>
                <w:lang w:val="nl-NL"/>
              </w:rPr>
              <w:t>Điểm b khoản 2 Điều 2</w:t>
            </w:r>
            <w:r w:rsidR="00575866" w:rsidRPr="008401FF">
              <w:rPr>
                <w:rFonts w:cs="Times New Roman"/>
                <w:bCs/>
                <w:iCs/>
                <w:kern w:val="2"/>
                <w:szCs w:val="28"/>
                <w:lang w:val="nl-NL"/>
              </w:rPr>
              <w:t>5</w:t>
            </w:r>
            <w:r w:rsidRPr="008401FF">
              <w:rPr>
                <w:rFonts w:cs="Times New Roman"/>
                <w:bCs/>
                <w:iCs/>
                <w:kern w:val="2"/>
                <w:szCs w:val="28"/>
                <w:lang w:val="nl-NL"/>
              </w:rPr>
              <w:t xml:space="preserve"> Nghị định số 44/2024/NĐ-CP quy định:</w:t>
            </w:r>
          </w:p>
          <w:p w14:paraId="5046A949" w14:textId="67B5F6BD" w:rsidR="00141B69" w:rsidRPr="008401FF" w:rsidRDefault="00575866" w:rsidP="00E9768B">
            <w:pPr>
              <w:widowControl w:val="0"/>
              <w:spacing w:before="60" w:after="120" w:line="300" w:lineRule="exact"/>
              <w:jc w:val="both"/>
              <w:rPr>
                <w:rFonts w:cs="Times New Roman"/>
                <w:iCs/>
                <w:kern w:val="2"/>
                <w:szCs w:val="28"/>
              </w:rPr>
            </w:pPr>
            <w:r w:rsidRPr="008401FF">
              <w:rPr>
                <w:rFonts w:cs="Times New Roman"/>
                <w:iCs/>
                <w:kern w:val="2"/>
                <w:szCs w:val="28"/>
              </w:rPr>
              <w:t xml:space="preserve">Ủy ban nhân dân cấp tỉnh quyết định hoặc ban hành </w:t>
            </w:r>
            <w:r w:rsidRPr="008401FF">
              <w:rPr>
                <w:rFonts w:cs="Times New Roman"/>
                <w:iCs/>
                <w:kern w:val="2"/>
                <w:szCs w:val="28"/>
              </w:rPr>
              <w:lastRenderedPageBreak/>
              <w:t>Quy định thẩm quyền quyết định xử lý đối với tài sản kết cấu hạ tầng giao thông đường bộ do cơ quan quản lý tài sản ở địa phương quản lý</w:t>
            </w:r>
          </w:p>
        </w:tc>
        <w:tc>
          <w:tcPr>
            <w:tcW w:w="3685" w:type="dxa"/>
          </w:tcPr>
          <w:p w14:paraId="71CF2B3A" w14:textId="4E766D80" w:rsidR="009112D0" w:rsidRPr="008401FF" w:rsidRDefault="009112D0" w:rsidP="00E9768B">
            <w:pPr>
              <w:widowControl w:val="0"/>
              <w:spacing w:before="60" w:after="120" w:line="300" w:lineRule="exact"/>
              <w:jc w:val="both"/>
              <w:rPr>
                <w:rFonts w:cs="Times New Roman"/>
                <w:b/>
                <w:bCs/>
                <w:szCs w:val="28"/>
              </w:rPr>
            </w:pPr>
            <w:bookmarkStart w:id="1" w:name="dieu_6"/>
            <w:r w:rsidRPr="008401FF">
              <w:rPr>
                <w:rFonts w:cs="Times New Roman"/>
                <w:b/>
                <w:bCs/>
                <w:szCs w:val="28"/>
              </w:rPr>
              <w:lastRenderedPageBreak/>
              <w:t xml:space="preserve">Điều 7. </w:t>
            </w:r>
            <w:bookmarkEnd w:id="1"/>
            <w:r w:rsidR="00AC7453" w:rsidRPr="008401FF">
              <w:rPr>
                <w:rFonts w:cs="Times New Roman"/>
                <w:b/>
                <w:bCs/>
                <w:szCs w:val="28"/>
              </w:rPr>
              <w:t>Quy định thẩm quyền xử lý tài sản kết cấu hạ tầng giao thông đường bộ trong trường hợp bị mất, bị hủy hoại</w:t>
            </w:r>
          </w:p>
          <w:p w14:paraId="55402E76" w14:textId="3330A06E" w:rsidR="00AC7453" w:rsidRPr="008401FF" w:rsidRDefault="00AC7453" w:rsidP="00E9768B">
            <w:pPr>
              <w:spacing w:before="60" w:after="120" w:line="300" w:lineRule="exact"/>
              <w:jc w:val="both"/>
              <w:rPr>
                <w:rFonts w:cs="Times New Roman"/>
                <w:szCs w:val="28"/>
              </w:rPr>
            </w:pPr>
            <w:r w:rsidRPr="008401FF">
              <w:rPr>
                <w:rFonts w:cs="Times New Roman"/>
                <w:szCs w:val="28"/>
              </w:rPr>
              <w:lastRenderedPageBreak/>
              <w:t xml:space="preserve">1. Ủy ban nhân dân tỉnh quyết định xử lý tài sản kết cấu hạ tầng giao thông đường bộ trong trường hợp bị mất, bị hủy hoại thuộc phạm vi quản lý của các Sở, ngành, đơn vị cấp tỉnh quản lý.  </w:t>
            </w:r>
          </w:p>
          <w:p w14:paraId="41D944DD" w14:textId="618560CB" w:rsidR="00610092" w:rsidRPr="008401FF" w:rsidRDefault="00AC7453" w:rsidP="00E9768B">
            <w:pPr>
              <w:spacing w:before="60" w:after="120" w:line="300" w:lineRule="exact"/>
              <w:jc w:val="both"/>
              <w:rPr>
                <w:rFonts w:cs="Times New Roman"/>
                <w:spacing w:val="-4"/>
                <w:szCs w:val="28"/>
              </w:rPr>
            </w:pPr>
            <w:r w:rsidRPr="008401FF">
              <w:rPr>
                <w:rFonts w:cs="Times New Roman"/>
                <w:spacing w:val="-4"/>
                <w:szCs w:val="28"/>
              </w:rPr>
              <w:t xml:space="preserve">2. </w:t>
            </w:r>
            <w:r w:rsidRPr="008401FF">
              <w:rPr>
                <w:rFonts w:cs="Times New Roman"/>
                <w:szCs w:val="28"/>
              </w:rPr>
              <w:t>Ủy ban nhân dân</w:t>
            </w:r>
            <w:r w:rsidRPr="008401FF">
              <w:rPr>
                <w:rFonts w:cs="Times New Roman"/>
                <w:spacing w:val="-4"/>
                <w:szCs w:val="28"/>
              </w:rPr>
              <w:t xml:space="preserve"> cấp xã quyết định xử lý tài sản kết cấu hạ tầng giao thông đường bộ trong trường hợp bị mất, bị hủy hoại thuộc phạm vi quản lý của Ủy ban nhân dân cấp xã.</w:t>
            </w:r>
          </w:p>
        </w:tc>
        <w:tc>
          <w:tcPr>
            <w:tcW w:w="2665" w:type="dxa"/>
          </w:tcPr>
          <w:p w14:paraId="691CB06F" w14:textId="77777777" w:rsidR="00C80BD5" w:rsidRPr="008401FF" w:rsidRDefault="00C80BD5" w:rsidP="00E9768B">
            <w:pPr>
              <w:widowControl w:val="0"/>
              <w:spacing w:before="60" w:after="120" w:line="300" w:lineRule="exact"/>
              <w:jc w:val="both"/>
              <w:rPr>
                <w:rFonts w:cs="Times New Roman"/>
                <w:szCs w:val="28"/>
              </w:rPr>
            </w:pPr>
            <w:r w:rsidRPr="008401FF">
              <w:rPr>
                <w:rFonts w:cs="Times New Roman"/>
                <w:szCs w:val="28"/>
              </w:rPr>
              <w:lastRenderedPageBreak/>
              <w:t>Nội dung cơ bản:</w:t>
            </w:r>
          </w:p>
          <w:p w14:paraId="4733A8FA" w14:textId="2E69CD15" w:rsidR="00610092" w:rsidRPr="008401FF" w:rsidRDefault="009D0614" w:rsidP="00E9768B">
            <w:pPr>
              <w:widowControl w:val="0"/>
              <w:spacing w:before="60" w:after="120" w:line="300" w:lineRule="exact"/>
              <w:jc w:val="both"/>
              <w:rPr>
                <w:rFonts w:cs="Times New Roman"/>
                <w:szCs w:val="28"/>
              </w:rPr>
            </w:pPr>
            <w:r w:rsidRPr="008401FF">
              <w:rPr>
                <w:rFonts w:cs="Times New Roman"/>
                <w:szCs w:val="28"/>
              </w:rPr>
              <w:t xml:space="preserve">Phân cấp cụ thể cho UBND các cấp trong việc xử lý tài sản kết cấu hạ tầng giao </w:t>
            </w:r>
            <w:r w:rsidRPr="008401FF">
              <w:rPr>
                <w:rFonts w:cs="Times New Roman"/>
                <w:szCs w:val="28"/>
              </w:rPr>
              <w:lastRenderedPageBreak/>
              <w:t>thông đường bộ trong trường hợp bị mất, bị hủy hoại</w:t>
            </w:r>
          </w:p>
        </w:tc>
      </w:tr>
      <w:tr w:rsidR="008401FF" w:rsidRPr="008401FF" w14:paraId="26A70FC5" w14:textId="77777777" w:rsidTr="00E9768B">
        <w:tc>
          <w:tcPr>
            <w:tcW w:w="3256" w:type="dxa"/>
          </w:tcPr>
          <w:p w14:paraId="3AECA6AA" w14:textId="77777777" w:rsidR="00A07182" w:rsidRPr="008401FF" w:rsidRDefault="00A07182" w:rsidP="00E9768B">
            <w:pPr>
              <w:tabs>
                <w:tab w:val="right" w:leader="dot" w:pos="8640"/>
              </w:tabs>
              <w:spacing w:before="60" w:after="120" w:line="300" w:lineRule="exact"/>
              <w:jc w:val="both"/>
              <w:rPr>
                <w:rFonts w:cs="Times New Roman"/>
                <w:bCs/>
                <w:iCs/>
                <w:kern w:val="2"/>
                <w:szCs w:val="28"/>
                <w:lang w:val="nl-NL"/>
              </w:rPr>
            </w:pPr>
          </w:p>
        </w:tc>
        <w:tc>
          <w:tcPr>
            <w:tcW w:w="3685" w:type="dxa"/>
          </w:tcPr>
          <w:p w14:paraId="0599E2E8" w14:textId="77777777" w:rsidR="00931757" w:rsidRPr="008401FF" w:rsidRDefault="00AF47E9" w:rsidP="00E9768B">
            <w:pPr>
              <w:widowControl w:val="0"/>
              <w:spacing w:before="60" w:after="120" w:line="300" w:lineRule="exact"/>
              <w:jc w:val="both"/>
              <w:rPr>
                <w:rFonts w:cs="Times New Roman"/>
                <w:b/>
                <w:bCs/>
                <w:szCs w:val="28"/>
              </w:rPr>
            </w:pPr>
            <w:bookmarkStart w:id="2" w:name="dieu_15"/>
            <w:r w:rsidRPr="008401FF">
              <w:rPr>
                <w:rFonts w:cs="Times New Roman"/>
                <w:b/>
                <w:bCs/>
                <w:szCs w:val="28"/>
              </w:rPr>
              <w:t xml:space="preserve">Điều </w:t>
            </w:r>
            <w:r w:rsidR="00931757" w:rsidRPr="008401FF">
              <w:rPr>
                <w:rFonts w:cs="Times New Roman"/>
                <w:b/>
                <w:bCs/>
                <w:szCs w:val="28"/>
              </w:rPr>
              <w:t>8</w:t>
            </w:r>
            <w:r w:rsidRPr="008401FF">
              <w:rPr>
                <w:rFonts w:cs="Times New Roman"/>
                <w:b/>
                <w:bCs/>
                <w:szCs w:val="28"/>
              </w:rPr>
              <w:t xml:space="preserve">. </w:t>
            </w:r>
            <w:r w:rsidR="00931757" w:rsidRPr="008401FF">
              <w:rPr>
                <w:rFonts w:cs="Times New Roman"/>
                <w:b/>
                <w:bCs/>
                <w:szCs w:val="28"/>
              </w:rPr>
              <w:t>Trách nhiệm của Sở Tài chính</w:t>
            </w:r>
          </w:p>
          <w:bookmarkEnd w:id="2"/>
          <w:p w14:paraId="147397DC" w14:textId="77777777" w:rsidR="00931757" w:rsidRPr="008401FF" w:rsidRDefault="00931757" w:rsidP="00E9768B">
            <w:pPr>
              <w:widowControl w:val="0"/>
              <w:spacing w:before="60" w:after="120" w:line="300" w:lineRule="exact"/>
              <w:jc w:val="both"/>
              <w:rPr>
                <w:rFonts w:cs="Times New Roman"/>
                <w:b/>
                <w:bCs/>
                <w:szCs w:val="28"/>
              </w:rPr>
            </w:pPr>
            <w:r w:rsidRPr="008401FF">
              <w:rPr>
                <w:rFonts w:cs="Times New Roman"/>
                <w:b/>
                <w:bCs/>
                <w:szCs w:val="28"/>
              </w:rPr>
              <w:t>Điều 9. Trách nhiệm của Sở Xây dựng</w:t>
            </w:r>
          </w:p>
          <w:p w14:paraId="23C2AAD1" w14:textId="7F2B61DD" w:rsidR="00A07182" w:rsidRPr="008401FF" w:rsidRDefault="00E10AB5" w:rsidP="00E9768B">
            <w:pPr>
              <w:widowControl w:val="0"/>
              <w:spacing w:before="60" w:after="120" w:line="300" w:lineRule="exact"/>
              <w:jc w:val="both"/>
              <w:rPr>
                <w:rFonts w:cs="Times New Roman"/>
                <w:b/>
                <w:bCs/>
                <w:szCs w:val="28"/>
              </w:rPr>
            </w:pPr>
            <w:r w:rsidRPr="008401FF">
              <w:rPr>
                <w:rFonts w:cs="Times New Roman"/>
                <w:b/>
                <w:bCs/>
                <w:szCs w:val="28"/>
              </w:rPr>
              <w:t>Điều 10. Trách nhiệm của Ủy ban nhân dân cấp xã và các cơ quan, đơn vị có liên quan</w:t>
            </w:r>
          </w:p>
        </w:tc>
        <w:tc>
          <w:tcPr>
            <w:tcW w:w="2665" w:type="dxa"/>
          </w:tcPr>
          <w:p w14:paraId="7E1FD7CF" w14:textId="7AFACFF9" w:rsidR="00A07182" w:rsidRPr="008401FF" w:rsidRDefault="00A855D0" w:rsidP="00E9768B">
            <w:pPr>
              <w:pStyle w:val="NormalWeb"/>
              <w:widowControl w:val="0"/>
              <w:spacing w:before="60" w:beforeAutospacing="0" w:after="120" w:afterAutospacing="0" w:line="300" w:lineRule="exact"/>
              <w:jc w:val="both"/>
              <w:rPr>
                <w:bCs/>
                <w:kern w:val="2"/>
                <w:sz w:val="28"/>
                <w:szCs w:val="28"/>
              </w:rPr>
            </w:pPr>
            <w:r w:rsidRPr="008401FF">
              <w:rPr>
                <w:bCs/>
                <w:kern w:val="2"/>
                <w:sz w:val="28"/>
                <w:szCs w:val="28"/>
              </w:rPr>
              <w:t>Đảm bảo phân định rõ trách nhiệm của các cơ quan có liên quan</w:t>
            </w:r>
          </w:p>
        </w:tc>
      </w:tr>
      <w:tr w:rsidR="008401FF" w:rsidRPr="008401FF" w14:paraId="484CF047" w14:textId="77777777" w:rsidTr="00E9768B">
        <w:tc>
          <w:tcPr>
            <w:tcW w:w="3256" w:type="dxa"/>
          </w:tcPr>
          <w:p w14:paraId="6C916F2E" w14:textId="77777777" w:rsidR="00BC0BF5" w:rsidRPr="008401FF" w:rsidRDefault="00BC0BF5" w:rsidP="00E9768B">
            <w:pPr>
              <w:tabs>
                <w:tab w:val="right" w:leader="dot" w:pos="8640"/>
              </w:tabs>
              <w:spacing w:before="60" w:after="120" w:line="300" w:lineRule="exact"/>
              <w:jc w:val="both"/>
              <w:rPr>
                <w:rFonts w:cs="Times New Roman"/>
                <w:bCs/>
                <w:iCs/>
                <w:kern w:val="2"/>
                <w:szCs w:val="28"/>
                <w:lang w:val="nl-NL"/>
              </w:rPr>
            </w:pPr>
          </w:p>
        </w:tc>
        <w:tc>
          <w:tcPr>
            <w:tcW w:w="3685" w:type="dxa"/>
          </w:tcPr>
          <w:p w14:paraId="2EC6293D" w14:textId="77777777" w:rsidR="00BC0BF5" w:rsidRPr="008401FF" w:rsidRDefault="00BC0BF5" w:rsidP="00E9768B">
            <w:pPr>
              <w:widowControl w:val="0"/>
              <w:tabs>
                <w:tab w:val="left" w:pos="1701"/>
              </w:tabs>
              <w:spacing w:before="60" w:after="120" w:line="300" w:lineRule="exact"/>
              <w:jc w:val="both"/>
              <w:rPr>
                <w:rFonts w:cs="Times New Roman"/>
                <w:szCs w:val="28"/>
                <w:lang w:val="vi-VN"/>
              </w:rPr>
            </w:pPr>
            <w:r w:rsidRPr="008401FF">
              <w:rPr>
                <w:rFonts w:cs="Times New Roman"/>
                <w:b/>
                <w:szCs w:val="28"/>
              </w:rPr>
              <w:t xml:space="preserve">Điều </w:t>
            </w:r>
            <w:r w:rsidR="00770B21" w:rsidRPr="008401FF">
              <w:rPr>
                <w:rFonts w:cs="Times New Roman"/>
                <w:b/>
                <w:szCs w:val="28"/>
              </w:rPr>
              <w:t>11</w:t>
            </w:r>
            <w:r w:rsidRPr="008401FF">
              <w:rPr>
                <w:rFonts w:cs="Times New Roman"/>
                <w:b/>
                <w:szCs w:val="28"/>
              </w:rPr>
              <w:t xml:space="preserve">. </w:t>
            </w:r>
            <w:r w:rsidR="00770B21" w:rsidRPr="008401FF">
              <w:rPr>
                <w:rFonts w:cs="Times New Roman"/>
                <w:b/>
                <w:szCs w:val="28"/>
              </w:rPr>
              <w:t>Tổ chức thực hiện</w:t>
            </w:r>
          </w:p>
          <w:p w14:paraId="22632B07" w14:textId="542D766F" w:rsidR="00770B21" w:rsidRPr="008401FF" w:rsidRDefault="00770B21" w:rsidP="00E9768B">
            <w:pPr>
              <w:widowControl w:val="0"/>
              <w:tabs>
                <w:tab w:val="left" w:pos="1701"/>
              </w:tabs>
              <w:spacing w:before="60" w:after="120" w:line="300" w:lineRule="exact"/>
              <w:jc w:val="both"/>
              <w:rPr>
                <w:rFonts w:cs="Times New Roman"/>
                <w:szCs w:val="28"/>
              </w:rPr>
            </w:pPr>
            <w:r w:rsidRPr="008401FF">
              <w:rPr>
                <w:rFonts w:cs="Times New Roman"/>
                <w:szCs w:val="28"/>
              </w:rPr>
              <w:t>Trong quá trình thực hiện Quy định này, nếu có khó khăn, vướng mắc, các cơ quan, đơn vị, tổ chức, cá nh</w:t>
            </w:r>
            <w:r w:rsidR="005D34B5" w:rsidRPr="008401FF">
              <w:rPr>
                <w:rFonts w:cs="Times New Roman"/>
                <w:szCs w:val="28"/>
              </w:rPr>
              <w:t>â</w:t>
            </w:r>
            <w:r w:rsidRPr="008401FF">
              <w:rPr>
                <w:rFonts w:cs="Times New Roman"/>
                <w:szCs w:val="28"/>
              </w:rPr>
              <w:t>n có ý kiến gửi về Sở Xây dựng để tổng hợp, báo cáo đề xuất UBND tỉnh kịp thời xem xét, sửa đổi, bổ sung cho phù hợp</w:t>
            </w:r>
          </w:p>
        </w:tc>
        <w:tc>
          <w:tcPr>
            <w:tcW w:w="2665" w:type="dxa"/>
          </w:tcPr>
          <w:p w14:paraId="02776719" w14:textId="330715FF" w:rsidR="005D34B5" w:rsidRPr="008401FF" w:rsidRDefault="00E70E15" w:rsidP="00E9768B">
            <w:pPr>
              <w:pStyle w:val="NormalWeb"/>
              <w:widowControl w:val="0"/>
              <w:spacing w:before="60" w:beforeAutospacing="0" w:after="120" w:afterAutospacing="0" w:line="300" w:lineRule="exact"/>
              <w:jc w:val="both"/>
              <w:rPr>
                <w:bCs/>
                <w:kern w:val="2"/>
                <w:sz w:val="28"/>
                <w:szCs w:val="28"/>
              </w:rPr>
            </w:pPr>
            <w:r w:rsidRPr="008401FF">
              <w:rPr>
                <w:bCs/>
                <w:kern w:val="2"/>
                <w:sz w:val="28"/>
                <w:szCs w:val="28"/>
              </w:rPr>
              <w:t xml:space="preserve">Quy định về </w:t>
            </w:r>
            <w:r w:rsidR="00E07A3D" w:rsidRPr="008401FF">
              <w:rPr>
                <w:bCs/>
                <w:kern w:val="2"/>
                <w:sz w:val="28"/>
                <w:szCs w:val="28"/>
              </w:rPr>
              <w:t xml:space="preserve">việc xử lý các khó khăn, vướng mắc </w:t>
            </w:r>
          </w:p>
          <w:p w14:paraId="517673FF" w14:textId="32B88FF3" w:rsidR="00BC0BF5" w:rsidRPr="008401FF" w:rsidRDefault="00BC0BF5" w:rsidP="00E9768B">
            <w:pPr>
              <w:pStyle w:val="NormalWeb"/>
              <w:widowControl w:val="0"/>
              <w:spacing w:before="60" w:beforeAutospacing="0" w:after="120" w:afterAutospacing="0" w:line="300" w:lineRule="exact"/>
              <w:jc w:val="both"/>
              <w:rPr>
                <w:bCs/>
                <w:kern w:val="2"/>
                <w:sz w:val="28"/>
                <w:szCs w:val="28"/>
              </w:rPr>
            </w:pPr>
          </w:p>
        </w:tc>
      </w:tr>
    </w:tbl>
    <w:p w14:paraId="1AE25AD0" w14:textId="77777777" w:rsidR="00514FA6" w:rsidRPr="008401FF" w:rsidRDefault="00514FA6" w:rsidP="00514FA6">
      <w:pPr>
        <w:spacing w:after="0" w:line="240" w:lineRule="auto"/>
        <w:ind w:left="284" w:firstLine="567"/>
        <w:rPr>
          <w:rFonts w:eastAsia="Times New Roman" w:cs="Times New Roman"/>
          <w:b/>
          <w:szCs w:val="28"/>
          <w:lang w:val="vi-VN"/>
        </w:rPr>
      </w:pPr>
    </w:p>
    <w:sectPr w:rsidR="00514FA6" w:rsidRPr="008401FF" w:rsidSect="001F2249">
      <w:headerReference w:type="default" r:id="rId7"/>
      <w:footerReference w:type="default" r:id="rId8"/>
      <w:headerReference w:type="first" r:id="rId9"/>
      <w:pgSz w:w="11906" w:h="16838"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0B727" w14:textId="77777777" w:rsidR="00771B66" w:rsidRDefault="00771B66" w:rsidP="00101B39">
      <w:pPr>
        <w:spacing w:after="0" w:line="240" w:lineRule="auto"/>
      </w:pPr>
      <w:r>
        <w:separator/>
      </w:r>
    </w:p>
  </w:endnote>
  <w:endnote w:type="continuationSeparator" w:id="0">
    <w:p w14:paraId="3123DBDF" w14:textId="77777777" w:rsidR="00771B66" w:rsidRDefault="00771B66" w:rsidP="0010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1D92D" w14:textId="77777777" w:rsidR="00101B39" w:rsidRDefault="00101B39">
    <w:pPr>
      <w:pStyle w:val="Footer"/>
      <w:jc w:val="center"/>
    </w:pPr>
  </w:p>
  <w:p w14:paraId="11357E59" w14:textId="77777777" w:rsidR="00101B39" w:rsidRDefault="00101B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0FA9" w14:textId="77777777" w:rsidR="00771B66" w:rsidRDefault="00771B66" w:rsidP="00101B39">
      <w:pPr>
        <w:spacing w:after="0" w:line="240" w:lineRule="auto"/>
      </w:pPr>
      <w:r>
        <w:separator/>
      </w:r>
    </w:p>
  </w:footnote>
  <w:footnote w:type="continuationSeparator" w:id="0">
    <w:p w14:paraId="0EA8B471" w14:textId="77777777" w:rsidR="00771B66" w:rsidRDefault="00771B66" w:rsidP="0010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617291"/>
      <w:docPartObj>
        <w:docPartGallery w:val="Page Numbers (Top of Page)"/>
        <w:docPartUnique/>
      </w:docPartObj>
    </w:sdtPr>
    <w:sdtEndPr>
      <w:rPr>
        <w:noProof/>
      </w:rPr>
    </w:sdtEndPr>
    <w:sdtContent>
      <w:p w14:paraId="2066ED4A" w14:textId="6A306100" w:rsidR="001F2249" w:rsidRDefault="001F2249">
        <w:pPr>
          <w:pStyle w:val="Header"/>
          <w:jc w:val="center"/>
        </w:pPr>
        <w:r>
          <w:fldChar w:fldCharType="begin"/>
        </w:r>
        <w:r>
          <w:instrText xml:space="preserve"> PAGE   \* MERGEFORMAT </w:instrText>
        </w:r>
        <w:r>
          <w:fldChar w:fldCharType="separate"/>
        </w:r>
        <w:r w:rsidR="001730AB">
          <w:rPr>
            <w:noProof/>
          </w:rPr>
          <w:t>4</w:t>
        </w:r>
        <w:r>
          <w:rPr>
            <w:noProof/>
          </w:rPr>
          <w:fldChar w:fldCharType="end"/>
        </w:r>
      </w:p>
    </w:sdtContent>
  </w:sdt>
  <w:p w14:paraId="38263DC0" w14:textId="77777777" w:rsidR="004D6C27" w:rsidRDefault="004D6C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7086" w14:textId="36369BD4" w:rsidR="00101B39" w:rsidRPr="004D6C27" w:rsidRDefault="00101B39">
    <w:pPr>
      <w:pStyle w:val="Header"/>
      <w:jc w:val="center"/>
      <w:rPr>
        <w:sz w:val="24"/>
        <w:szCs w:val="24"/>
      </w:rPr>
    </w:pPr>
  </w:p>
  <w:p w14:paraId="1B599BF9" w14:textId="77777777" w:rsidR="00101B39" w:rsidRDefault="00101B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608"/>
    <w:multiLevelType w:val="hybridMultilevel"/>
    <w:tmpl w:val="B0F8B2EC"/>
    <w:lvl w:ilvl="0" w:tplc="A2C04894">
      <w:start w:val="2"/>
      <w:numFmt w:val="bullet"/>
      <w:lvlText w:val="-"/>
      <w:lvlJc w:val="left"/>
      <w:pPr>
        <w:ind w:left="572" w:hanging="360"/>
      </w:pPr>
      <w:rPr>
        <w:rFonts w:ascii="Times New Roman" w:eastAsiaTheme="minorHAnsi"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1" w15:restartNumberingAfterBreak="0">
    <w:nsid w:val="0D8F6894"/>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C85177B"/>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D931BC4"/>
    <w:multiLevelType w:val="hybridMultilevel"/>
    <w:tmpl w:val="2D322A6E"/>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F308FE"/>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1280C4D"/>
    <w:multiLevelType w:val="hybridMultilevel"/>
    <w:tmpl w:val="FBC0BB3A"/>
    <w:lvl w:ilvl="0" w:tplc="8A4ABE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450171B"/>
    <w:multiLevelType w:val="hybridMultilevel"/>
    <w:tmpl w:val="339EC0A6"/>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B6970E8"/>
    <w:multiLevelType w:val="hybridMultilevel"/>
    <w:tmpl w:val="0E58B1D0"/>
    <w:lvl w:ilvl="0" w:tplc="33221640">
      <w:start w:val="1"/>
      <w:numFmt w:val="bullet"/>
      <w:lvlText w:val="-"/>
      <w:lvlJc w:val="left"/>
      <w:pPr>
        <w:ind w:left="644" w:hanging="360"/>
      </w:pPr>
      <w:rPr>
        <w:rFonts w:ascii="Times New Roman" w:eastAsiaTheme="minorHAnsi"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10744BA"/>
    <w:multiLevelType w:val="hybridMultilevel"/>
    <w:tmpl w:val="316A18C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4883984"/>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C6B3D23"/>
    <w:multiLevelType w:val="hybridMultilevel"/>
    <w:tmpl w:val="1AEC4F3A"/>
    <w:lvl w:ilvl="0" w:tplc="254C23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E397FDC"/>
    <w:multiLevelType w:val="hybridMultilevel"/>
    <w:tmpl w:val="D9B48DD0"/>
    <w:lvl w:ilvl="0" w:tplc="89FE65C0">
      <w:start w:val="1"/>
      <w:numFmt w:val="decimal"/>
      <w:lvlText w:val="%1."/>
      <w:lvlJc w:val="left"/>
      <w:pPr>
        <w:ind w:left="644" w:hanging="360"/>
      </w:pPr>
      <w:rPr>
        <w:rFonts w:eastAsia="Times New Roman" w:cs="Times New Roman" w:hint="default"/>
        <w:color w:val="2222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EE10385"/>
    <w:multiLevelType w:val="hybridMultilevel"/>
    <w:tmpl w:val="1960C6CC"/>
    <w:lvl w:ilvl="0" w:tplc="18EECF4A">
      <w:start w:val="1"/>
      <w:numFmt w:val="decimal"/>
      <w:lvlText w:val="Điều %1."/>
      <w:lvlJc w:val="left"/>
      <w:pPr>
        <w:ind w:left="1440" w:hanging="360"/>
      </w:pPr>
      <w:rPr>
        <w:rFonts w:hint="default"/>
      </w:rPr>
    </w:lvl>
    <w:lvl w:ilvl="1" w:tplc="18E2F7C0">
      <w:start w:val="1"/>
      <w:numFmt w:val="decimal"/>
      <w:suff w:val="space"/>
      <w:lvlText w:val="Điều %2."/>
      <w:lvlJc w:val="left"/>
      <w:pPr>
        <w:ind w:left="2150" w:hanging="306"/>
      </w:pPr>
      <w:rPr>
        <w:rFonts w:ascii="Times New Roman Bold" w:hAnsi="Times New Roman Bold" w:hint="default"/>
        <w:b/>
        <w:i w:val="0"/>
        <w:spacing w:val="0"/>
        <w:w w:val="100"/>
        <w:position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B5E89"/>
    <w:multiLevelType w:val="hybridMultilevel"/>
    <w:tmpl w:val="D25216C0"/>
    <w:lvl w:ilvl="0" w:tplc="A594A636">
      <w:start w:val="1"/>
      <w:numFmt w:val="decimal"/>
      <w:suff w:val="space"/>
      <w:lvlText w:val="Điều %1."/>
      <w:lvlJc w:val="left"/>
      <w:pPr>
        <w:ind w:left="720" w:hanging="360"/>
      </w:pPr>
      <w:rPr>
        <w:rFonts w:ascii="Times New Roman" w:hAnsi="Times New Roman" w:hint="default"/>
        <w:b/>
        <w:i w:val="0"/>
        <w:caps w:val="0"/>
        <w:strike w:val="0"/>
        <w:dstrike w:val="0"/>
        <w:vanish w:val="0"/>
        <w:spacing w:val="0"/>
        <w:w w:val="100"/>
        <w:kern w:val="0"/>
        <w:position w:val="0"/>
        <w:sz w:val="28"/>
        <w:vertAlign w:val="baseline"/>
      </w:rPr>
    </w:lvl>
    <w:lvl w:ilvl="1" w:tplc="5276F628">
      <w:start w:val="3"/>
      <w:numFmt w:val="decimal"/>
      <w:suff w:val="space"/>
      <w:lvlText w:val="Điều %2."/>
      <w:lvlJc w:val="left"/>
      <w:pPr>
        <w:ind w:left="3753" w:hanging="208"/>
      </w:pPr>
      <w:rPr>
        <w:rFonts w:hint="default"/>
        <w:b/>
        <w:i w:val="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2"/>
  </w:num>
  <w:num w:numId="5">
    <w:abstractNumId w:val="5"/>
  </w:num>
  <w:num w:numId="6">
    <w:abstractNumId w:val="9"/>
  </w:num>
  <w:num w:numId="7">
    <w:abstractNumId w:val="0"/>
  </w:num>
  <w:num w:numId="8">
    <w:abstractNumId w:val="11"/>
  </w:num>
  <w:num w:numId="9">
    <w:abstractNumId w:val="6"/>
  </w:num>
  <w:num w:numId="10">
    <w:abstractNumId w:val="7"/>
  </w:num>
  <w:num w:numId="11">
    <w:abstractNumId w:val="3"/>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C8"/>
    <w:rsid w:val="000000D7"/>
    <w:rsid w:val="0000281D"/>
    <w:rsid w:val="000042B4"/>
    <w:rsid w:val="000206D1"/>
    <w:rsid w:val="00054A26"/>
    <w:rsid w:val="00091894"/>
    <w:rsid w:val="000A0A53"/>
    <w:rsid w:val="000A27F8"/>
    <w:rsid w:val="000C5E37"/>
    <w:rsid w:val="000C70BD"/>
    <w:rsid w:val="000D4F51"/>
    <w:rsid w:val="000D5364"/>
    <w:rsid w:val="000F7DD9"/>
    <w:rsid w:val="00101B39"/>
    <w:rsid w:val="00104F71"/>
    <w:rsid w:val="00111174"/>
    <w:rsid w:val="00113393"/>
    <w:rsid w:val="00130FA5"/>
    <w:rsid w:val="00133EAB"/>
    <w:rsid w:val="00141B69"/>
    <w:rsid w:val="00147072"/>
    <w:rsid w:val="00160F7E"/>
    <w:rsid w:val="001730AB"/>
    <w:rsid w:val="001852B5"/>
    <w:rsid w:val="00185EE1"/>
    <w:rsid w:val="0019702A"/>
    <w:rsid w:val="001A425E"/>
    <w:rsid w:val="001A53EE"/>
    <w:rsid w:val="001B4293"/>
    <w:rsid w:val="001D7E0A"/>
    <w:rsid w:val="001F2249"/>
    <w:rsid w:val="002138B2"/>
    <w:rsid w:val="00220F00"/>
    <w:rsid w:val="00226D6A"/>
    <w:rsid w:val="002411C8"/>
    <w:rsid w:val="00244914"/>
    <w:rsid w:val="00247779"/>
    <w:rsid w:val="002529AB"/>
    <w:rsid w:val="00253414"/>
    <w:rsid w:val="00264B12"/>
    <w:rsid w:val="00290C26"/>
    <w:rsid w:val="002941A7"/>
    <w:rsid w:val="002B550D"/>
    <w:rsid w:val="002B5E6D"/>
    <w:rsid w:val="002B7D04"/>
    <w:rsid w:val="002C2EDF"/>
    <w:rsid w:val="002D01DD"/>
    <w:rsid w:val="00313D10"/>
    <w:rsid w:val="00314B2D"/>
    <w:rsid w:val="00333C40"/>
    <w:rsid w:val="00334D50"/>
    <w:rsid w:val="00344AAA"/>
    <w:rsid w:val="00345BAD"/>
    <w:rsid w:val="00351852"/>
    <w:rsid w:val="00354CA5"/>
    <w:rsid w:val="00363FA6"/>
    <w:rsid w:val="003656F1"/>
    <w:rsid w:val="00365717"/>
    <w:rsid w:val="00366280"/>
    <w:rsid w:val="00366EA0"/>
    <w:rsid w:val="00387D75"/>
    <w:rsid w:val="003931F4"/>
    <w:rsid w:val="00394304"/>
    <w:rsid w:val="003B74E4"/>
    <w:rsid w:val="003D5586"/>
    <w:rsid w:val="003E2179"/>
    <w:rsid w:val="003E45F3"/>
    <w:rsid w:val="003F001F"/>
    <w:rsid w:val="003F2F22"/>
    <w:rsid w:val="00405BCA"/>
    <w:rsid w:val="00405E14"/>
    <w:rsid w:val="00406D5A"/>
    <w:rsid w:val="004074F3"/>
    <w:rsid w:val="004127BD"/>
    <w:rsid w:val="00424FAA"/>
    <w:rsid w:val="004458C8"/>
    <w:rsid w:val="0044645F"/>
    <w:rsid w:val="004A3146"/>
    <w:rsid w:val="004A6398"/>
    <w:rsid w:val="004B08ED"/>
    <w:rsid w:val="004B40AF"/>
    <w:rsid w:val="004B6C2C"/>
    <w:rsid w:val="004C27C9"/>
    <w:rsid w:val="004D6C27"/>
    <w:rsid w:val="004F39D7"/>
    <w:rsid w:val="004F4A23"/>
    <w:rsid w:val="004F6842"/>
    <w:rsid w:val="0050570C"/>
    <w:rsid w:val="00514FA6"/>
    <w:rsid w:val="005265A4"/>
    <w:rsid w:val="005270E8"/>
    <w:rsid w:val="00575866"/>
    <w:rsid w:val="0059655A"/>
    <w:rsid w:val="005C4310"/>
    <w:rsid w:val="005D184C"/>
    <w:rsid w:val="005D34B5"/>
    <w:rsid w:val="005E6573"/>
    <w:rsid w:val="005E7C81"/>
    <w:rsid w:val="005F63AC"/>
    <w:rsid w:val="005F69CD"/>
    <w:rsid w:val="00610092"/>
    <w:rsid w:val="006166BD"/>
    <w:rsid w:val="00621148"/>
    <w:rsid w:val="00625073"/>
    <w:rsid w:val="00646932"/>
    <w:rsid w:val="006545F5"/>
    <w:rsid w:val="006866C6"/>
    <w:rsid w:val="00694ED7"/>
    <w:rsid w:val="006A1D06"/>
    <w:rsid w:val="006C67D8"/>
    <w:rsid w:val="006E16CD"/>
    <w:rsid w:val="006E38C5"/>
    <w:rsid w:val="006F7B81"/>
    <w:rsid w:val="007024E0"/>
    <w:rsid w:val="00702EAA"/>
    <w:rsid w:val="00743DDF"/>
    <w:rsid w:val="00746B7C"/>
    <w:rsid w:val="00761801"/>
    <w:rsid w:val="0076388E"/>
    <w:rsid w:val="00770B21"/>
    <w:rsid w:val="00771B66"/>
    <w:rsid w:val="007A2D14"/>
    <w:rsid w:val="007B76A0"/>
    <w:rsid w:val="007D7EA3"/>
    <w:rsid w:val="007E5BB6"/>
    <w:rsid w:val="007F0C24"/>
    <w:rsid w:val="007F1960"/>
    <w:rsid w:val="008159FF"/>
    <w:rsid w:val="00823223"/>
    <w:rsid w:val="008401FF"/>
    <w:rsid w:val="008447BD"/>
    <w:rsid w:val="008564D5"/>
    <w:rsid w:val="00865CEE"/>
    <w:rsid w:val="008A4DA8"/>
    <w:rsid w:val="008C6C1F"/>
    <w:rsid w:val="009112D0"/>
    <w:rsid w:val="00931757"/>
    <w:rsid w:val="009335EF"/>
    <w:rsid w:val="00956462"/>
    <w:rsid w:val="00970A62"/>
    <w:rsid w:val="00976E08"/>
    <w:rsid w:val="009864C1"/>
    <w:rsid w:val="009C16B1"/>
    <w:rsid w:val="009C23E2"/>
    <w:rsid w:val="009D0614"/>
    <w:rsid w:val="009F7260"/>
    <w:rsid w:val="00A07182"/>
    <w:rsid w:val="00A11D62"/>
    <w:rsid w:val="00A155C8"/>
    <w:rsid w:val="00A233E0"/>
    <w:rsid w:val="00A2419E"/>
    <w:rsid w:val="00A24A97"/>
    <w:rsid w:val="00A24D69"/>
    <w:rsid w:val="00A3552F"/>
    <w:rsid w:val="00A63371"/>
    <w:rsid w:val="00A64155"/>
    <w:rsid w:val="00A64FE4"/>
    <w:rsid w:val="00A7088F"/>
    <w:rsid w:val="00A75471"/>
    <w:rsid w:val="00A855D0"/>
    <w:rsid w:val="00A9436D"/>
    <w:rsid w:val="00AA13A4"/>
    <w:rsid w:val="00AB0806"/>
    <w:rsid w:val="00AB2490"/>
    <w:rsid w:val="00AC4740"/>
    <w:rsid w:val="00AC7453"/>
    <w:rsid w:val="00AF47E9"/>
    <w:rsid w:val="00B25AC2"/>
    <w:rsid w:val="00B26C7C"/>
    <w:rsid w:val="00B4395A"/>
    <w:rsid w:val="00B47606"/>
    <w:rsid w:val="00B66DA0"/>
    <w:rsid w:val="00B74076"/>
    <w:rsid w:val="00BA71D6"/>
    <w:rsid w:val="00BB4D19"/>
    <w:rsid w:val="00BC0BF5"/>
    <w:rsid w:val="00BD3886"/>
    <w:rsid w:val="00BE1958"/>
    <w:rsid w:val="00BF2A10"/>
    <w:rsid w:val="00BF7C43"/>
    <w:rsid w:val="00C4146D"/>
    <w:rsid w:val="00C52E71"/>
    <w:rsid w:val="00C53622"/>
    <w:rsid w:val="00C65454"/>
    <w:rsid w:val="00C73E25"/>
    <w:rsid w:val="00C77CCD"/>
    <w:rsid w:val="00C80BD5"/>
    <w:rsid w:val="00C9038E"/>
    <w:rsid w:val="00CA23DC"/>
    <w:rsid w:val="00CC4C23"/>
    <w:rsid w:val="00CD1661"/>
    <w:rsid w:val="00CE1480"/>
    <w:rsid w:val="00D56ADD"/>
    <w:rsid w:val="00D80487"/>
    <w:rsid w:val="00D93CE6"/>
    <w:rsid w:val="00DA1FF8"/>
    <w:rsid w:val="00DB5B6F"/>
    <w:rsid w:val="00DC5ABD"/>
    <w:rsid w:val="00DD344A"/>
    <w:rsid w:val="00DD3A33"/>
    <w:rsid w:val="00DE1E1F"/>
    <w:rsid w:val="00E07A3D"/>
    <w:rsid w:val="00E10AB5"/>
    <w:rsid w:val="00E1136F"/>
    <w:rsid w:val="00E27BC3"/>
    <w:rsid w:val="00E44607"/>
    <w:rsid w:val="00E534B0"/>
    <w:rsid w:val="00E573DF"/>
    <w:rsid w:val="00E63CD5"/>
    <w:rsid w:val="00E67BC8"/>
    <w:rsid w:val="00E70E15"/>
    <w:rsid w:val="00E737B2"/>
    <w:rsid w:val="00E93C3B"/>
    <w:rsid w:val="00E957C5"/>
    <w:rsid w:val="00E9768B"/>
    <w:rsid w:val="00EA1979"/>
    <w:rsid w:val="00EA2087"/>
    <w:rsid w:val="00EA4B7D"/>
    <w:rsid w:val="00EB3988"/>
    <w:rsid w:val="00ED77A6"/>
    <w:rsid w:val="00F20F62"/>
    <w:rsid w:val="00F33753"/>
    <w:rsid w:val="00F462B2"/>
    <w:rsid w:val="00F5326C"/>
    <w:rsid w:val="00F7176B"/>
    <w:rsid w:val="00FA21A0"/>
    <w:rsid w:val="00FA27A2"/>
    <w:rsid w:val="00FA77D8"/>
    <w:rsid w:val="00FB0756"/>
    <w:rsid w:val="00FC03E5"/>
    <w:rsid w:val="00FC0A6A"/>
    <w:rsid w:val="00FC4C4A"/>
    <w:rsid w:val="00FC6409"/>
    <w:rsid w:val="00FC699C"/>
    <w:rsid w:val="00FE2AE5"/>
    <w:rsid w:val="00FE76C0"/>
    <w:rsid w:val="00FF19E5"/>
    <w:rsid w:val="00FF4A41"/>
    <w:rsid w:val="00FF6BA6"/>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A1BC"/>
  <w15:docId w15:val="{D6392379-9D1C-4AA2-A1DF-1E54B4CC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B12"/>
    <w:rPr>
      <w:rFonts w:ascii="Times New Roman" w:hAnsi="Times New Roman"/>
      <w:sz w:val="28"/>
    </w:rPr>
  </w:style>
  <w:style w:type="paragraph" w:styleId="Heading3">
    <w:name w:val="heading 3"/>
    <w:basedOn w:val="Normal"/>
    <w:next w:val="Normal"/>
    <w:link w:val="Heading3Char"/>
    <w:uiPriority w:val="9"/>
    <w:semiHidden/>
    <w:unhideWhenUsed/>
    <w:qFormat/>
    <w:rsid w:val="001A53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Char Char Char,Char Char Char"/>
    <w:basedOn w:val="Normal"/>
    <w:link w:val="NormalWebChar"/>
    <w:uiPriority w:val="99"/>
    <w:unhideWhenUsed/>
    <w:qFormat/>
    <w:rsid w:val="002411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411C8"/>
    <w:rPr>
      <w:b/>
      <w:bCs/>
    </w:rPr>
  </w:style>
  <w:style w:type="character" w:styleId="Emphasis">
    <w:name w:val="Emphasis"/>
    <w:basedOn w:val="DefaultParagraphFont"/>
    <w:uiPriority w:val="20"/>
    <w:qFormat/>
    <w:rsid w:val="002411C8"/>
    <w:rPr>
      <w:i/>
      <w:iCs/>
    </w:rPr>
  </w:style>
  <w:style w:type="paragraph" w:styleId="ListParagraph">
    <w:name w:val="List Paragraph"/>
    <w:basedOn w:val="Normal"/>
    <w:uiPriority w:val="34"/>
    <w:qFormat/>
    <w:rsid w:val="00185EE1"/>
    <w:pPr>
      <w:ind w:left="720"/>
      <w:contextualSpacing/>
    </w:pPr>
  </w:style>
  <w:style w:type="paragraph" w:styleId="Header">
    <w:name w:val="header"/>
    <w:basedOn w:val="Normal"/>
    <w:link w:val="HeaderChar"/>
    <w:uiPriority w:val="99"/>
    <w:unhideWhenUsed/>
    <w:rsid w:val="0010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B39"/>
    <w:rPr>
      <w:rFonts w:ascii="Times New Roman" w:hAnsi="Times New Roman"/>
      <w:sz w:val="28"/>
    </w:rPr>
  </w:style>
  <w:style w:type="paragraph" w:styleId="Footer">
    <w:name w:val="footer"/>
    <w:basedOn w:val="Normal"/>
    <w:link w:val="FooterChar"/>
    <w:uiPriority w:val="99"/>
    <w:unhideWhenUsed/>
    <w:rsid w:val="0010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B39"/>
    <w:rPr>
      <w:rFonts w:ascii="Times New Roman" w:hAnsi="Times New Roman"/>
      <w:sz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rsid w:val="00514FA6"/>
    <w:rPr>
      <w:rFonts w:ascii="Times New Roman" w:eastAsia="Times New Roman" w:hAnsi="Times New Roman" w:cs="Times New Roman"/>
      <w:sz w:val="24"/>
      <w:szCs w:val="24"/>
    </w:rPr>
  </w:style>
  <w:style w:type="paragraph" w:customStyle="1" w:styleId="Style3">
    <w:name w:val="Style3"/>
    <w:basedOn w:val="Heading3"/>
    <w:link w:val="Style3Char"/>
    <w:qFormat/>
    <w:rsid w:val="001A53EE"/>
    <w:pPr>
      <w:keepLines w:val="0"/>
      <w:spacing w:before="60" w:after="60" w:line="240" w:lineRule="auto"/>
    </w:pPr>
    <w:rPr>
      <w:rFonts w:ascii="Calibri Light" w:eastAsia="Times New Roman" w:hAnsi="Calibri Light" w:cs="Times New Roman"/>
      <w:b/>
      <w:bCs/>
      <w:i/>
      <w:color w:val="000000"/>
      <w:sz w:val="26"/>
      <w:szCs w:val="26"/>
    </w:rPr>
  </w:style>
  <w:style w:type="paragraph" w:customStyle="1" w:styleId="Style4">
    <w:name w:val="Style4"/>
    <w:basedOn w:val="NormalWeb"/>
    <w:link w:val="Style4Char"/>
    <w:qFormat/>
    <w:rsid w:val="001A53EE"/>
    <w:pPr>
      <w:spacing w:before="60" w:beforeAutospacing="0" w:after="60" w:afterAutospacing="0" w:line="276" w:lineRule="auto"/>
      <w:ind w:firstLine="567"/>
      <w:outlineLvl w:val="3"/>
    </w:pPr>
    <w:rPr>
      <w:b/>
      <w:bCs/>
      <w:i/>
      <w:sz w:val="26"/>
      <w:szCs w:val="26"/>
      <w:lang w:val="pt-BR"/>
    </w:rPr>
  </w:style>
  <w:style w:type="character" w:customStyle="1" w:styleId="Style3Char">
    <w:name w:val="Style3 Char"/>
    <w:link w:val="Style3"/>
    <w:rsid w:val="001A53EE"/>
    <w:rPr>
      <w:rFonts w:ascii="Calibri Light" w:eastAsia="Times New Roman" w:hAnsi="Calibri Light" w:cs="Times New Roman"/>
      <w:b/>
      <w:bCs/>
      <w:i/>
      <w:color w:val="000000"/>
      <w:sz w:val="26"/>
      <w:szCs w:val="26"/>
    </w:rPr>
  </w:style>
  <w:style w:type="character" w:customStyle="1" w:styleId="Style4Char">
    <w:name w:val="Style4 Char"/>
    <w:link w:val="Style4"/>
    <w:rsid w:val="001A53EE"/>
    <w:rPr>
      <w:rFonts w:ascii="Times New Roman" w:eastAsia="Times New Roman" w:hAnsi="Times New Roman" w:cs="Times New Roman"/>
      <w:b/>
      <w:bCs/>
      <w:i/>
      <w:sz w:val="26"/>
      <w:szCs w:val="26"/>
      <w:lang w:val="pt-BR"/>
    </w:rPr>
  </w:style>
  <w:style w:type="character" w:customStyle="1" w:styleId="Heading3Char">
    <w:name w:val="Heading 3 Char"/>
    <w:basedOn w:val="DefaultParagraphFont"/>
    <w:link w:val="Heading3"/>
    <w:uiPriority w:val="9"/>
    <w:semiHidden/>
    <w:rsid w:val="001A53EE"/>
    <w:rPr>
      <w:rFonts w:asciiTheme="majorHAnsi" w:eastAsiaTheme="majorEastAsia" w:hAnsiTheme="majorHAnsi" w:cstheme="majorBidi"/>
      <w:color w:val="243F60" w:themeColor="accent1" w:themeShade="7F"/>
      <w:sz w:val="24"/>
      <w:szCs w:val="24"/>
    </w:rPr>
  </w:style>
  <w:style w:type="paragraph" w:customStyle="1" w:styleId="Headingss">
    <w:name w:val="Heading ss"/>
    <w:basedOn w:val="Normal"/>
    <w:link w:val="HeadingssChar"/>
    <w:qFormat/>
    <w:rsid w:val="00610092"/>
    <w:pPr>
      <w:widowControl w:val="0"/>
      <w:spacing w:after="120" w:line="240" w:lineRule="auto"/>
      <w:jc w:val="center"/>
    </w:pPr>
    <w:rPr>
      <w:rFonts w:eastAsia="Times New Roman" w:cs="Times New Roman"/>
      <w:b/>
      <w:bCs/>
      <w:kern w:val="32"/>
      <w:szCs w:val="32"/>
    </w:rPr>
  </w:style>
  <w:style w:type="character" w:customStyle="1" w:styleId="HeadingssChar">
    <w:name w:val="Heading ss Char"/>
    <w:link w:val="Headingss"/>
    <w:rsid w:val="00610092"/>
    <w:rPr>
      <w:rFonts w:ascii="Times New Roman" w:eastAsia="Times New Roman" w:hAnsi="Times New Roman" w:cs="Times New Roman"/>
      <w:b/>
      <w:bCs/>
      <w:kern w:val="32"/>
      <w:sz w:val="28"/>
      <w:szCs w:val="32"/>
    </w:rPr>
  </w:style>
  <w:style w:type="character" w:styleId="Hyperlink">
    <w:name w:val="Hyperlink"/>
    <w:uiPriority w:val="99"/>
    <w:unhideWhenUsed/>
    <w:rsid w:val="00610092"/>
    <w:rPr>
      <w:color w:val="467886"/>
      <w:u w:val="single"/>
    </w:rPr>
  </w:style>
  <w:style w:type="character" w:customStyle="1" w:styleId="UnresolvedMention">
    <w:name w:val="Unresolved Mention"/>
    <w:basedOn w:val="DefaultParagraphFont"/>
    <w:uiPriority w:val="99"/>
    <w:semiHidden/>
    <w:unhideWhenUsed/>
    <w:rsid w:val="008A4DA8"/>
    <w:rPr>
      <w:color w:val="605E5C"/>
      <w:shd w:val="clear" w:color="auto" w:fill="E1DFDD"/>
    </w:rPr>
  </w:style>
  <w:style w:type="paragraph" w:styleId="BodyText">
    <w:name w:val="Body Text"/>
    <w:basedOn w:val="Normal"/>
    <w:link w:val="BodyTextChar"/>
    <w:uiPriority w:val="1"/>
    <w:qFormat/>
    <w:rsid w:val="004A3146"/>
    <w:pPr>
      <w:widowControl w:val="0"/>
      <w:autoSpaceDE w:val="0"/>
      <w:autoSpaceDN w:val="0"/>
      <w:spacing w:before="159" w:after="0" w:line="240" w:lineRule="auto"/>
      <w:ind w:left="442" w:firstLine="707"/>
      <w:jc w:val="both"/>
    </w:pPr>
    <w:rPr>
      <w:rFonts w:eastAsia="Times New Roman" w:cs="Times New Roman"/>
      <w:szCs w:val="28"/>
      <w:lang w:val="vi"/>
    </w:rPr>
  </w:style>
  <w:style w:type="character" w:customStyle="1" w:styleId="BodyTextChar">
    <w:name w:val="Body Text Char"/>
    <w:basedOn w:val="DefaultParagraphFont"/>
    <w:link w:val="BodyText"/>
    <w:uiPriority w:val="1"/>
    <w:rsid w:val="004A3146"/>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075024">
      <w:bodyDiv w:val="1"/>
      <w:marLeft w:val="0"/>
      <w:marRight w:val="0"/>
      <w:marTop w:val="0"/>
      <w:marBottom w:val="0"/>
      <w:divBdr>
        <w:top w:val="none" w:sz="0" w:space="0" w:color="auto"/>
        <w:left w:val="none" w:sz="0" w:space="0" w:color="auto"/>
        <w:bottom w:val="none" w:sz="0" w:space="0" w:color="auto"/>
        <w:right w:val="none" w:sz="0" w:space="0" w:color="auto"/>
      </w:divBdr>
      <w:divsChild>
        <w:div w:id="1082872444">
          <w:marLeft w:val="0"/>
          <w:marRight w:val="0"/>
          <w:marTop w:val="0"/>
          <w:marBottom w:val="0"/>
          <w:divBdr>
            <w:top w:val="none" w:sz="0" w:space="0" w:color="auto"/>
            <w:left w:val="none" w:sz="0" w:space="0" w:color="auto"/>
            <w:bottom w:val="none" w:sz="0" w:space="0" w:color="auto"/>
            <w:right w:val="none" w:sz="0" w:space="0" w:color="auto"/>
          </w:divBdr>
        </w:div>
        <w:div w:id="782923068">
          <w:marLeft w:val="0"/>
          <w:marRight w:val="0"/>
          <w:marTop w:val="0"/>
          <w:marBottom w:val="0"/>
          <w:divBdr>
            <w:top w:val="none" w:sz="0" w:space="0" w:color="auto"/>
            <w:left w:val="none" w:sz="0" w:space="0" w:color="auto"/>
            <w:bottom w:val="none" w:sz="0" w:space="0" w:color="auto"/>
            <w:right w:val="none" w:sz="0" w:space="0" w:color="auto"/>
          </w:divBdr>
        </w:div>
        <w:div w:id="944925472">
          <w:marLeft w:val="0"/>
          <w:marRight w:val="0"/>
          <w:marTop w:val="0"/>
          <w:marBottom w:val="0"/>
          <w:divBdr>
            <w:top w:val="none" w:sz="0" w:space="0" w:color="auto"/>
            <w:left w:val="none" w:sz="0" w:space="0" w:color="auto"/>
            <w:bottom w:val="none" w:sz="0" w:space="0" w:color="auto"/>
            <w:right w:val="none" w:sz="0" w:space="0" w:color="auto"/>
          </w:divBdr>
        </w:div>
        <w:div w:id="549616583">
          <w:marLeft w:val="0"/>
          <w:marRight w:val="0"/>
          <w:marTop w:val="0"/>
          <w:marBottom w:val="0"/>
          <w:divBdr>
            <w:top w:val="none" w:sz="0" w:space="0" w:color="auto"/>
            <w:left w:val="none" w:sz="0" w:space="0" w:color="auto"/>
            <w:bottom w:val="none" w:sz="0" w:space="0" w:color="auto"/>
            <w:right w:val="none" w:sz="0" w:space="0" w:color="auto"/>
          </w:divBdr>
        </w:div>
        <w:div w:id="90795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cp:lastPrinted>2025-08-27T01:45:00Z</cp:lastPrinted>
  <dcterms:created xsi:type="dcterms:W3CDTF">2025-08-25T02:40:00Z</dcterms:created>
  <dcterms:modified xsi:type="dcterms:W3CDTF">2025-11-25T08:31:00Z</dcterms:modified>
</cp:coreProperties>
</file>